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7FB93" w14:textId="77777777" w:rsidR="00ED6661" w:rsidRDefault="00DE3771">
      <w:pPr>
        <w:spacing w:before="200"/>
      </w:pPr>
      <w:r>
        <w:rPr>
          <w:noProof/>
        </w:rPr>
        <w:drawing>
          <wp:inline distT="0" distB="0" distL="0" distR="0" wp14:anchorId="72FD0F5A" wp14:editId="7142D1A0">
            <wp:extent cx="2381250" cy="1304925"/>
            <wp:effectExtent l="0" t="0" r="0" b="0"/>
            <wp:docPr id="1" name="BCR Logo" descr="Beach City Realty logo" title="Beach City Rea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2381250" cy="1304925"/>
                    </a:xfrm>
                    <a:prstGeom prst="rect">
                      <a:avLst/>
                    </a:prstGeom>
                  </pic:spPr>
                </pic:pic>
              </a:graphicData>
            </a:graphic>
          </wp:inline>
        </w:drawing>
      </w:r>
    </w:p>
    <w:p w14:paraId="6ACB0407" w14:textId="77777777" w:rsidR="00ED6661" w:rsidRDefault="00ED6661">
      <w:pPr>
        <w:pBdr>
          <w:bottom w:val="single" w:sz="18" w:space="1" w:color="A67C45"/>
        </w:pBdr>
        <w:spacing w:before="60"/>
      </w:pPr>
    </w:p>
    <w:p w14:paraId="09666147" w14:textId="77777777" w:rsidR="00ED6661" w:rsidRDefault="00DE3771">
      <w:pPr>
        <w:spacing w:before="60"/>
      </w:pPr>
      <w:r>
        <w:rPr>
          <w:i/>
          <w:iCs/>
          <w:color w:val="5A6577"/>
          <w:sz w:val="20"/>
          <w:szCs w:val="20"/>
        </w:rPr>
        <w:t>Exclusive Investment Offering</w:t>
      </w:r>
    </w:p>
    <w:p w14:paraId="37AEA774" w14:textId="77777777" w:rsidR="00ED6661" w:rsidRDefault="00DE3771">
      <w:pPr>
        <w:spacing w:before="2000"/>
      </w:pPr>
      <w:r>
        <w:rPr>
          <w:b/>
          <w:bCs/>
          <w:caps/>
          <w:color w:val="A67C45"/>
          <w:spacing w:val="80"/>
          <w:sz w:val="26"/>
          <w:szCs w:val="26"/>
        </w:rPr>
        <w:t>OFFERING MEMORANDUM</w:t>
      </w:r>
    </w:p>
    <w:p w14:paraId="425ACBA2" w14:textId="77777777" w:rsidR="00ED6661" w:rsidRDefault="00DE3771">
      <w:pPr>
        <w:spacing w:before="160"/>
      </w:pPr>
      <w:proofErr w:type="spellStart"/>
      <w:r>
        <w:rPr>
          <w:b/>
          <w:bCs/>
          <w:color w:val="1B2A4A"/>
          <w:sz w:val="64"/>
          <w:szCs w:val="64"/>
        </w:rPr>
        <w:t>Lchaim</w:t>
      </w:r>
      <w:proofErr w:type="spellEnd"/>
      <w:r>
        <w:rPr>
          <w:b/>
          <w:bCs/>
          <w:color w:val="1B2A4A"/>
          <w:sz w:val="64"/>
          <w:szCs w:val="64"/>
        </w:rPr>
        <w:t xml:space="preserve"> Farm</w:t>
      </w:r>
    </w:p>
    <w:p w14:paraId="3042CC10" w14:textId="77777777" w:rsidR="00ED6661" w:rsidRDefault="00DE3771">
      <w:r>
        <w:rPr>
          <w:b/>
          <w:bCs/>
          <w:color w:val="1B2A4A"/>
          <w:sz w:val="64"/>
          <w:szCs w:val="64"/>
        </w:rPr>
        <w:t>Assemblage</w:t>
      </w:r>
    </w:p>
    <w:p w14:paraId="0D9B3CDC" w14:textId="77777777" w:rsidR="00ED6661" w:rsidRDefault="00DE3771">
      <w:pPr>
        <w:spacing w:before="180"/>
      </w:pPr>
      <w:r>
        <w:rPr>
          <w:color w:val="2E456F"/>
          <w:sz w:val="26"/>
          <w:szCs w:val="26"/>
        </w:rPr>
        <w:t>± 10-Acre Multifamily Redevelopment Opportunity</w:t>
      </w:r>
    </w:p>
    <w:p w14:paraId="177A7C7F" w14:textId="77777777" w:rsidR="00ED6661" w:rsidRDefault="00DE3771">
      <w:pPr>
        <w:spacing w:before="40"/>
      </w:pPr>
      <w:r>
        <w:rPr>
          <w:color w:val="5A6577"/>
          <w:sz w:val="22"/>
          <w:szCs w:val="22"/>
        </w:rPr>
        <w:t xml:space="preserve">Woodland </w:t>
      </w:r>
      <w:proofErr w:type="gramStart"/>
      <w:r>
        <w:rPr>
          <w:color w:val="5A6577"/>
          <w:sz w:val="22"/>
          <w:szCs w:val="22"/>
        </w:rPr>
        <w:t>Lane  •</w:t>
      </w:r>
      <w:proofErr w:type="gramEnd"/>
      <w:r>
        <w:rPr>
          <w:color w:val="5A6577"/>
          <w:sz w:val="22"/>
          <w:szCs w:val="22"/>
        </w:rPr>
        <w:t xml:space="preserve">  Dania Beach, Florida</w:t>
      </w:r>
    </w:p>
    <w:p w14:paraId="5106CCEF" w14:textId="77777777" w:rsidR="00ED6661" w:rsidRDefault="00ED6661">
      <w:pPr>
        <w:pBdr>
          <w:bottom w:val="single" w:sz="8" w:space="4" w:color="C9CFDA"/>
        </w:pBdr>
        <w:spacing w:before="200"/>
      </w:pPr>
    </w:p>
    <w:p w14:paraId="0CF0BA87" w14:textId="77777777" w:rsidR="00ED6661" w:rsidRDefault="00DE3771">
      <w:pPr>
        <w:spacing w:before="160"/>
      </w:pPr>
      <w:r>
        <w:rPr>
          <w:i/>
          <w:iCs/>
          <w:color w:val="5A6577"/>
          <w:sz w:val="20"/>
          <w:szCs w:val="20"/>
        </w:rPr>
        <w:t xml:space="preserve">Income-Producing </w:t>
      </w:r>
      <w:proofErr w:type="gramStart"/>
      <w:r>
        <w:rPr>
          <w:i/>
          <w:iCs/>
          <w:color w:val="5A6577"/>
          <w:sz w:val="20"/>
          <w:szCs w:val="20"/>
        </w:rPr>
        <w:t>Multifamily  ·</w:t>
      </w:r>
      <w:proofErr w:type="gramEnd"/>
      <w:r>
        <w:rPr>
          <w:i/>
          <w:iCs/>
          <w:color w:val="5A6577"/>
          <w:sz w:val="20"/>
          <w:szCs w:val="20"/>
        </w:rPr>
        <w:t xml:space="preserve">  Land Bank  ·  Density Upside</w:t>
      </w:r>
    </w:p>
    <w:p w14:paraId="0A308E62" w14:textId="77777777" w:rsidR="00ED6661" w:rsidRDefault="00ED6661">
      <w:pPr>
        <w:spacing w:before="65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765"/>
        <w:gridCol w:w="6595"/>
      </w:tblGrid>
      <w:tr w:rsidR="00ED6661" w14:paraId="461381CF" w14:textId="77777777">
        <w:tblPrEx>
          <w:tblCellMar>
            <w:top w:w="0" w:type="dxa"/>
            <w:bottom w:w="0" w:type="dxa"/>
          </w:tblCellMar>
        </w:tblPrEx>
        <w:tc>
          <w:tcPr>
            <w:tcW w:w="2520" w:type="dxa"/>
            <w:tcBorders>
              <w:top w:val="none" w:sz="0" w:space="0" w:color="FFFFFF"/>
              <w:left w:val="none" w:sz="0" w:space="0" w:color="FFFFFF"/>
              <w:bottom w:val="none" w:sz="0" w:space="0" w:color="FFFFFF"/>
              <w:right w:val="none" w:sz="0" w:space="0" w:color="FFFFFF"/>
            </w:tcBorders>
            <w:tcMar>
              <w:top w:w="20" w:type="dxa"/>
              <w:left w:w="0" w:type="dxa"/>
              <w:bottom w:w="20" w:type="dxa"/>
              <w:right w:w="140" w:type="dxa"/>
            </w:tcMar>
            <w:vAlign w:val="center"/>
          </w:tcPr>
          <w:p w14:paraId="03D30811" w14:textId="77777777" w:rsidR="00ED6661" w:rsidRDefault="00DE3771">
            <w:r>
              <w:rPr>
                <w:noProof/>
              </w:rPr>
              <w:drawing>
                <wp:inline distT="0" distB="0" distL="0" distR="0" wp14:anchorId="2B70D08D" wp14:editId="21FD7A94">
                  <wp:extent cx="1666875" cy="914400"/>
                  <wp:effectExtent l="0" t="0" r="0" b="0"/>
                  <wp:docPr id="2" name="BCR Logo" descr="Beach City Realty logo" title="Beach City Rea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1666875" cy="914400"/>
                          </a:xfrm>
                          <a:prstGeom prst="rect">
                            <a:avLst/>
                          </a:prstGeom>
                        </pic:spPr>
                      </pic:pic>
                    </a:graphicData>
                  </a:graphic>
                </wp:inline>
              </w:drawing>
            </w:r>
          </w:p>
        </w:tc>
        <w:tc>
          <w:tcPr>
            <w:tcW w:w="6840" w:type="dxa"/>
            <w:tcBorders>
              <w:top w:val="none" w:sz="0" w:space="0" w:color="FFFFFF"/>
              <w:left w:val="single" w:sz="14" w:space="8" w:color="A67C45"/>
              <w:bottom w:val="none" w:sz="0" w:space="0" w:color="FFFFFF"/>
              <w:right w:val="none" w:sz="0" w:space="0" w:color="FFFFFF"/>
            </w:tcBorders>
            <w:tcMar>
              <w:top w:w="20" w:type="dxa"/>
              <w:left w:w="240" w:type="dxa"/>
              <w:bottom w:w="20" w:type="dxa"/>
              <w:right w:w="0" w:type="dxa"/>
            </w:tcMar>
            <w:vAlign w:val="center"/>
          </w:tcPr>
          <w:p w14:paraId="51E92C12" w14:textId="77777777" w:rsidR="00ED6661" w:rsidRDefault="00DE3771">
            <w:r>
              <w:rPr>
                <w:b/>
                <w:bCs/>
                <w:caps/>
                <w:color w:val="A67C45"/>
                <w:spacing w:val="80"/>
                <w:sz w:val="15"/>
                <w:szCs w:val="15"/>
              </w:rPr>
              <w:t>PRESENTED BY</w:t>
            </w:r>
          </w:p>
          <w:p w14:paraId="794C9BB5" w14:textId="77777777" w:rsidR="00ED6661" w:rsidRDefault="00DE3771">
            <w:pPr>
              <w:spacing w:before="50"/>
            </w:pPr>
            <w:r>
              <w:rPr>
                <w:b/>
                <w:bCs/>
                <w:color w:val="1B2A4A"/>
                <w:sz w:val="24"/>
                <w:szCs w:val="24"/>
              </w:rPr>
              <w:t>Michael Benmeleh</w:t>
            </w:r>
          </w:p>
          <w:p w14:paraId="0AFE618C" w14:textId="77777777" w:rsidR="00ED6661" w:rsidRDefault="00DE3771">
            <w:pPr>
              <w:spacing w:before="8"/>
            </w:pPr>
            <w:r>
              <w:rPr>
                <w:color w:val="5A6577"/>
                <w:sz w:val="18"/>
                <w:szCs w:val="18"/>
              </w:rPr>
              <w:t xml:space="preserve">Licensed Real Estate </w:t>
            </w:r>
            <w:proofErr w:type="gramStart"/>
            <w:r>
              <w:rPr>
                <w:color w:val="5A6577"/>
                <w:sz w:val="18"/>
                <w:szCs w:val="18"/>
              </w:rPr>
              <w:t>Broker  ·</w:t>
            </w:r>
            <w:proofErr w:type="gramEnd"/>
            <w:r>
              <w:rPr>
                <w:color w:val="5A6577"/>
                <w:sz w:val="18"/>
                <w:szCs w:val="18"/>
              </w:rPr>
              <w:t xml:space="preserve">  Beach City Realty  ·  </w:t>
            </w:r>
            <w:proofErr w:type="spellStart"/>
            <w:r>
              <w:rPr>
                <w:color w:val="5A6577"/>
                <w:sz w:val="18"/>
                <w:szCs w:val="18"/>
              </w:rPr>
              <w:t>Lic</w:t>
            </w:r>
            <w:proofErr w:type="spellEnd"/>
            <w:r>
              <w:rPr>
                <w:color w:val="5A6577"/>
                <w:sz w:val="18"/>
                <w:szCs w:val="18"/>
              </w:rPr>
              <w:t>. #3123199</w:t>
            </w:r>
          </w:p>
          <w:p w14:paraId="5BF0F5D3" w14:textId="77777777" w:rsidR="00ED6661" w:rsidRDefault="00DE3771">
            <w:pPr>
              <w:spacing w:before="8"/>
            </w:pPr>
            <w:r>
              <w:rPr>
                <w:color w:val="5A6577"/>
                <w:sz w:val="18"/>
                <w:szCs w:val="18"/>
              </w:rPr>
              <w:t>305-978-5988</w:t>
            </w:r>
            <w:r>
              <w:rPr>
                <w:sz w:val="18"/>
                <w:szCs w:val="18"/>
              </w:rPr>
              <w:t xml:space="preserve">      </w:t>
            </w:r>
            <w:hyperlink r:id="rId8" w:history="1">
              <w:r>
                <w:rPr>
                  <w:color w:val="2E456F"/>
                  <w:sz w:val="18"/>
                  <w:szCs w:val="18"/>
                  <w:u w:val="single"/>
                </w:rPr>
                <w:t>showmemyami.com</w:t>
              </w:r>
            </w:hyperlink>
          </w:p>
        </w:tc>
      </w:tr>
    </w:tbl>
    <w:p w14:paraId="7567BA16" w14:textId="77777777" w:rsidR="00ED6661" w:rsidRDefault="00DE3771">
      <w:pPr>
        <w:spacing w:before="170"/>
      </w:pPr>
      <w:r>
        <w:rPr>
          <w:caps/>
          <w:color w:val="5A6577"/>
          <w:spacing w:val="40"/>
          <w:sz w:val="15"/>
          <w:szCs w:val="15"/>
        </w:rPr>
        <w:t>CONFIDENTIAL — FOR THE INTENDED RECIPIENT ONLY</w:t>
      </w:r>
    </w:p>
    <w:p w14:paraId="275AE0AB" w14:textId="77777777" w:rsidR="00ED6661" w:rsidRDefault="00ED6661">
      <w:pPr>
        <w:pageBreakBefore/>
      </w:pPr>
    </w:p>
    <w:p w14:paraId="6469D191" w14:textId="77777777" w:rsidR="00ED6661" w:rsidRDefault="00DE3771">
      <w:pPr>
        <w:pStyle w:val="Heading1"/>
      </w:pPr>
      <w:r>
        <w:t>Confidentiality &amp; Disclaimer</w:t>
      </w:r>
    </w:p>
    <w:p w14:paraId="4A999286" w14:textId="77777777" w:rsidR="00ED6661" w:rsidRDefault="00ED6661">
      <w:pPr>
        <w:pBdr>
          <w:bottom w:val="single" w:sz="12" w:space="1" w:color="A67C45"/>
        </w:pBdr>
        <w:spacing w:after="200"/>
      </w:pPr>
    </w:p>
    <w:p w14:paraId="0096F946" w14:textId="77777777" w:rsidR="00ED6661" w:rsidRDefault="00DE3771">
      <w:pPr>
        <w:spacing w:after="150" w:line="276" w:lineRule="auto"/>
      </w:pPr>
      <w:r>
        <w:rPr>
          <w:sz w:val="19"/>
          <w:szCs w:val="19"/>
        </w:rPr>
        <w:t xml:space="preserve">This Offering Memorandum (the “Memorandum”) has been prepared by Beach City Realty (the “Broker”) solely to assist prospective purchasers in evaluating a possible acquisition of </w:t>
      </w:r>
      <w:r>
        <w:rPr>
          <w:sz w:val="19"/>
          <w:szCs w:val="19"/>
        </w:rPr>
        <w:t>the property described herein (the “Property”). It is provided on a confidential basis for the sole use of the recipient and may not be reproduced, distributed, or shared with any other party without the prior written consent of the Broker.</w:t>
      </w:r>
    </w:p>
    <w:p w14:paraId="3AE596B2" w14:textId="77777777" w:rsidR="00ED6661" w:rsidRDefault="00DE3771">
      <w:pPr>
        <w:spacing w:after="150" w:line="276" w:lineRule="auto"/>
      </w:pPr>
      <w:r>
        <w:rPr>
          <w:sz w:val="19"/>
          <w:szCs w:val="19"/>
        </w:rPr>
        <w:t>The information</w:t>
      </w:r>
      <w:r>
        <w:rPr>
          <w:sz w:val="19"/>
          <w:szCs w:val="19"/>
        </w:rPr>
        <w:t xml:space="preserve"> contained in this Memorandum has been obtained from sources believed to be reliable; however, the Broker and the owner of the Property (the “Owner”) make no representation or warranty, express or implied, as to the accuracy or completeness of the informat</w:t>
      </w:r>
      <w:r>
        <w:rPr>
          <w:sz w:val="19"/>
          <w:szCs w:val="19"/>
        </w:rPr>
        <w:t>ion. Square footage, acreage, unit counts, zoning, entitlement status, income figures, and all other data are estimates and are subject to verification.</w:t>
      </w:r>
    </w:p>
    <w:p w14:paraId="14D30136" w14:textId="77777777" w:rsidR="00ED6661" w:rsidRDefault="00DE3771">
      <w:pPr>
        <w:spacing w:after="150" w:line="276" w:lineRule="auto"/>
      </w:pPr>
      <w:r>
        <w:rPr>
          <w:sz w:val="19"/>
          <w:szCs w:val="19"/>
        </w:rPr>
        <w:t>All references to potential development, density, rezoning, unit counts, and permitted uses are illustr</w:t>
      </w:r>
      <w:r>
        <w:rPr>
          <w:sz w:val="19"/>
          <w:szCs w:val="19"/>
        </w:rPr>
        <w:t>ative only and are expressly subject to governmental and municipal approvals that have not been granted for the Property. Nothing herein should be construed as a guarantee that any such approval or development outcome will be achieved.</w:t>
      </w:r>
    </w:p>
    <w:p w14:paraId="7DE22BB0" w14:textId="77777777" w:rsidR="00ED6661" w:rsidRDefault="00DE3771">
      <w:pPr>
        <w:spacing w:after="150" w:line="276" w:lineRule="auto"/>
      </w:pPr>
      <w:r>
        <w:rPr>
          <w:sz w:val="19"/>
          <w:szCs w:val="19"/>
        </w:rPr>
        <w:t xml:space="preserve">Prospective purchasers are urged to conduct their own independent investigation and to rely solely upon their own due diligence, advisors, and verification of all </w:t>
      </w:r>
      <w:proofErr w:type="gramStart"/>
      <w:r>
        <w:rPr>
          <w:sz w:val="19"/>
          <w:szCs w:val="19"/>
        </w:rPr>
        <w:t>matters</w:t>
      </w:r>
      <w:proofErr w:type="gramEnd"/>
      <w:r>
        <w:rPr>
          <w:sz w:val="19"/>
          <w:szCs w:val="19"/>
        </w:rPr>
        <w:t xml:space="preserve"> material to a purchase decision, including but not limited to title, survey, zoning, </w:t>
      </w:r>
      <w:r>
        <w:rPr>
          <w:sz w:val="19"/>
          <w:szCs w:val="19"/>
        </w:rPr>
        <w:t>environmental condition, physical condition, and financial performance.</w:t>
      </w:r>
    </w:p>
    <w:p w14:paraId="68B2EC2E" w14:textId="77777777" w:rsidR="00ED6661" w:rsidRDefault="00DE3771">
      <w:pPr>
        <w:spacing w:after="150" w:line="276" w:lineRule="auto"/>
      </w:pPr>
      <w:r>
        <w:rPr>
          <w:sz w:val="19"/>
          <w:szCs w:val="19"/>
        </w:rPr>
        <w:t>This Memorandum does not constitute an offer to sell or a solicitation of an offer to buy the Property. The Owner reserves the right, at its sole discretion, to reject any or all offer</w:t>
      </w:r>
      <w:r>
        <w:rPr>
          <w:sz w:val="19"/>
          <w:szCs w:val="19"/>
        </w:rPr>
        <w:t>s, to withdraw the Property from the market at any time, and to terminate discussions with any party at any time, with or without notice.</w:t>
      </w:r>
    </w:p>
    <w:p w14:paraId="331B9A9F" w14:textId="77777777" w:rsidR="00ED6661" w:rsidRDefault="00ED6661">
      <w:pPr>
        <w:spacing w:after="60"/>
      </w:pPr>
    </w:p>
    <w:p w14:paraId="45078D8B" w14:textId="77777777" w:rsidR="00ED6661" w:rsidRDefault="00DE3771">
      <w:pPr>
        <w:spacing w:after="160" w:line="276" w:lineRule="auto"/>
      </w:pPr>
      <w:r>
        <w:rPr>
          <w:i/>
          <w:iCs/>
          <w:color w:val="1B2A4A"/>
          <w:sz w:val="19"/>
          <w:szCs w:val="19"/>
        </w:rPr>
        <w:t>By accepting this Memorandum, the recipient agrees to be bound by the terms set forth above.</w:t>
      </w:r>
    </w:p>
    <w:p w14:paraId="4DCDE7C9" w14:textId="77777777" w:rsidR="00ED6661" w:rsidRDefault="00ED6661">
      <w:pPr>
        <w:pageBreakBefore/>
      </w:pPr>
    </w:p>
    <w:p w14:paraId="6F41DF23" w14:textId="77777777" w:rsidR="00ED6661" w:rsidRDefault="00DE3771">
      <w:pPr>
        <w:pStyle w:val="Heading1"/>
      </w:pPr>
      <w:r>
        <w:t>Table of Contents</w:t>
      </w:r>
    </w:p>
    <w:p w14:paraId="4D1A28BE" w14:textId="77777777" w:rsidR="00ED6661" w:rsidRDefault="00ED6661">
      <w:pPr>
        <w:pBdr>
          <w:bottom w:val="single" w:sz="12" w:space="1" w:color="A67C45"/>
        </w:pBdr>
        <w:spacing w:after="200"/>
      </w:pPr>
    </w:p>
    <w:p w14:paraId="7F99D191" w14:textId="77777777" w:rsidR="00ED6661" w:rsidRDefault="00DE3771">
      <w:pPr>
        <w:tabs>
          <w:tab w:val="right" w:leader="dot" w:pos="9026"/>
        </w:tabs>
        <w:spacing w:after="130"/>
      </w:pPr>
      <w:r>
        <w:rPr>
          <w:b/>
          <w:bCs/>
          <w:color w:val="A67C45"/>
          <w:sz w:val="22"/>
          <w:szCs w:val="22"/>
        </w:rPr>
        <w:t xml:space="preserve">01    </w:t>
      </w:r>
      <w:hyperlink w:anchor="execsum" w:history="1">
        <w:r>
          <w:rPr>
            <w:color w:val="1B2A4A"/>
            <w:sz w:val="22"/>
            <w:szCs w:val="22"/>
          </w:rPr>
          <w:t>Executive Summary</w:t>
        </w:r>
      </w:hyperlink>
    </w:p>
    <w:p w14:paraId="4B09B1FE" w14:textId="77777777" w:rsidR="00ED6661" w:rsidRDefault="00DE3771">
      <w:pPr>
        <w:tabs>
          <w:tab w:val="right" w:leader="dot" w:pos="9026"/>
        </w:tabs>
        <w:spacing w:after="130"/>
      </w:pPr>
      <w:r>
        <w:rPr>
          <w:b/>
          <w:bCs/>
          <w:color w:val="A67C45"/>
          <w:sz w:val="22"/>
          <w:szCs w:val="22"/>
        </w:rPr>
        <w:t xml:space="preserve">02    </w:t>
      </w:r>
      <w:hyperlink w:anchor="propover" w:history="1">
        <w:r>
          <w:rPr>
            <w:color w:val="1B2A4A"/>
            <w:sz w:val="22"/>
            <w:szCs w:val="22"/>
          </w:rPr>
          <w:t>Property Overview</w:t>
        </w:r>
      </w:hyperlink>
    </w:p>
    <w:p w14:paraId="4DFE431A" w14:textId="77777777" w:rsidR="00ED6661" w:rsidRDefault="00DE3771">
      <w:pPr>
        <w:tabs>
          <w:tab w:val="right" w:leader="dot" w:pos="9026"/>
        </w:tabs>
        <w:spacing w:after="130"/>
      </w:pPr>
      <w:r>
        <w:rPr>
          <w:b/>
          <w:bCs/>
          <w:color w:val="A67C45"/>
          <w:sz w:val="22"/>
          <w:szCs w:val="22"/>
        </w:rPr>
        <w:t xml:space="preserve">03    </w:t>
      </w:r>
      <w:hyperlink w:anchor="parcels" w:history="1">
        <w:r>
          <w:rPr>
            <w:color w:val="1B2A4A"/>
            <w:sz w:val="22"/>
            <w:szCs w:val="22"/>
          </w:rPr>
          <w:t>The Ass</w:t>
        </w:r>
        <w:r>
          <w:rPr>
            <w:color w:val="1B2A4A"/>
            <w:sz w:val="22"/>
            <w:szCs w:val="22"/>
          </w:rPr>
          <w:t>emblage — Parcel Detail</w:t>
        </w:r>
      </w:hyperlink>
    </w:p>
    <w:p w14:paraId="2E611084" w14:textId="77777777" w:rsidR="00ED6661" w:rsidRDefault="00DE3771">
      <w:pPr>
        <w:tabs>
          <w:tab w:val="right" w:leader="dot" w:pos="9026"/>
        </w:tabs>
        <w:spacing w:after="130"/>
      </w:pPr>
      <w:r>
        <w:rPr>
          <w:b/>
          <w:bCs/>
          <w:color w:val="A67C45"/>
          <w:sz w:val="22"/>
          <w:szCs w:val="22"/>
        </w:rPr>
        <w:t xml:space="preserve">04    </w:t>
      </w:r>
      <w:hyperlink w:anchor="invhigh" w:history="1">
        <w:r>
          <w:rPr>
            <w:color w:val="1B2A4A"/>
            <w:sz w:val="22"/>
            <w:szCs w:val="22"/>
          </w:rPr>
          <w:t>Investment Highlights</w:t>
        </w:r>
      </w:hyperlink>
    </w:p>
    <w:p w14:paraId="5CC36A26" w14:textId="77777777" w:rsidR="00ED6661" w:rsidRDefault="00DE3771">
      <w:pPr>
        <w:tabs>
          <w:tab w:val="right" w:leader="dot" w:pos="9026"/>
        </w:tabs>
        <w:spacing w:after="130"/>
      </w:pPr>
      <w:r>
        <w:rPr>
          <w:b/>
          <w:bCs/>
          <w:color w:val="A67C45"/>
          <w:sz w:val="22"/>
          <w:szCs w:val="22"/>
        </w:rPr>
        <w:t xml:space="preserve">05    </w:t>
      </w:r>
      <w:hyperlink w:anchor="koosh" w:history="1">
        <w:r>
          <w:rPr>
            <w:color w:val="1B2A4A"/>
            <w:sz w:val="22"/>
            <w:szCs w:val="22"/>
          </w:rPr>
          <w:t xml:space="preserve">Adjacent Redevelopment Precedent — </w:t>
        </w:r>
        <w:proofErr w:type="spellStart"/>
        <w:r>
          <w:rPr>
            <w:color w:val="1B2A4A"/>
            <w:sz w:val="22"/>
            <w:szCs w:val="22"/>
          </w:rPr>
          <w:t>Koosh</w:t>
        </w:r>
        <w:proofErr w:type="spellEnd"/>
        <w:r>
          <w:rPr>
            <w:color w:val="1B2A4A"/>
            <w:sz w:val="22"/>
            <w:szCs w:val="22"/>
          </w:rPr>
          <w:t xml:space="preserve"> Living</w:t>
        </w:r>
      </w:hyperlink>
    </w:p>
    <w:p w14:paraId="4FCC179C" w14:textId="77777777" w:rsidR="00ED6661" w:rsidRDefault="00DE3771">
      <w:pPr>
        <w:tabs>
          <w:tab w:val="right" w:leader="dot" w:pos="9026"/>
        </w:tabs>
        <w:spacing w:after="130"/>
      </w:pPr>
      <w:r>
        <w:rPr>
          <w:b/>
          <w:bCs/>
          <w:color w:val="A67C45"/>
          <w:sz w:val="22"/>
          <w:szCs w:val="22"/>
        </w:rPr>
        <w:t xml:space="preserve">06    </w:t>
      </w:r>
      <w:hyperlink w:anchor="location" w:history="1">
        <w:r>
          <w:rPr>
            <w:color w:val="1B2A4A"/>
            <w:sz w:val="22"/>
            <w:szCs w:val="22"/>
          </w:rPr>
          <w:t>Location &amp; Demand Drivers</w:t>
        </w:r>
      </w:hyperlink>
    </w:p>
    <w:p w14:paraId="63B29369" w14:textId="77777777" w:rsidR="00ED6661" w:rsidRDefault="00DE3771">
      <w:pPr>
        <w:tabs>
          <w:tab w:val="right" w:leader="dot" w:pos="9026"/>
        </w:tabs>
        <w:spacing w:after="130"/>
      </w:pPr>
      <w:r>
        <w:rPr>
          <w:b/>
          <w:bCs/>
          <w:color w:val="A67C45"/>
          <w:sz w:val="22"/>
          <w:szCs w:val="22"/>
        </w:rPr>
        <w:t xml:space="preserve">07    </w:t>
      </w:r>
      <w:hyperlink w:anchor="devopp" w:history="1">
        <w:r>
          <w:rPr>
            <w:color w:val="1B2A4A"/>
            <w:sz w:val="22"/>
            <w:szCs w:val="22"/>
          </w:rPr>
          <w:t>Develo</w:t>
        </w:r>
        <w:r>
          <w:rPr>
            <w:color w:val="1B2A4A"/>
            <w:sz w:val="22"/>
            <w:szCs w:val="22"/>
          </w:rPr>
          <w:t>pment Opportunity</w:t>
        </w:r>
      </w:hyperlink>
    </w:p>
    <w:p w14:paraId="54CE17E2" w14:textId="77777777" w:rsidR="00ED6661" w:rsidRDefault="00DE3771">
      <w:pPr>
        <w:tabs>
          <w:tab w:val="right" w:leader="dot" w:pos="9026"/>
        </w:tabs>
        <w:spacing w:after="130"/>
      </w:pPr>
      <w:r>
        <w:rPr>
          <w:b/>
          <w:bCs/>
          <w:color w:val="A67C45"/>
          <w:sz w:val="22"/>
          <w:szCs w:val="22"/>
        </w:rPr>
        <w:t xml:space="preserve">08    </w:t>
      </w:r>
      <w:hyperlink w:anchor="market" w:history="1">
        <w:r>
          <w:rPr>
            <w:color w:val="1B2A4A"/>
            <w:sz w:val="22"/>
            <w:szCs w:val="22"/>
          </w:rPr>
          <w:t>Market Fundamentals</w:t>
        </w:r>
      </w:hyperlink>
    </w:p>
    <w:p w14:paraId="017712CB" w14:textId="77777777" w:rsidR="00ED6661" w:rsidRDefault="00DE3771">
      <w:pPr>
        <w:tabs>
          <w:tab w:val="right" w:leader="dot" w:pos="9026"/>
        </w:tabs>
        <w:spacing w:after="130"/>
      </w:pPr>
      <w:r>
        <w:rPr>
          <w:b/>
          <w:bCs/>
          <w:color w:val="A67C45"/>
          <w:sz w:val="22"/>
          <w:szCs w:val="22"/>
        </w:rPr>
        <w:t xml:space="preserve">09    </w:t>
      </w:r>
      <w:hyperlink w:anchor="financial" w:history="1">
        <w:r>
          <w:rPr>
            <w:color w:val="1B2A4A"/>
            <w:sz w:val="22"/>
            <w:szCs w:val="22"/>
          </w:rPr>
          <w:t>Financial Overview</w:t>
        </w:r>
      </w:hyperlink>
    </w:p>
    <w:p w14:paraId="5018B97B" w14:textId="77777777" w:rsidR="00ED6661" w:rsidRDefault="00ED6661">
      <w:pPr>
        <w:pageBreakBefore/>
      </w:pPr>
    </w:p>
    <w:p w14:paraId="5F908551" w14:textId="77777777" w:rsidR="00ED6661" w:rsidRDefault="00DE3771">
      <w:pPr>
        <w:pStyle w:val="Heading1"/>
      </w:pPr>
      <w:bookmarkStart w:id="0" w:name="execsum"/>
      <w:proofErr w:type="gramStart"/>
      <w:r>
        <w:t>01  Executive</w:t>
      </w:r>
      <w:proofErr w:type="gramEnd"/>
      <w:r>
        <w:t xml:space="preserve"> Summary</w:t>
      </w:r>
      <w:bookmarkEnd w:id="0"/>
    </w:p>
    <w:p w14:paraId="46574D5E" w14:textId="77777777" w:rsidR="00ED6661" w:rsidRDefault="00ED6661">
      <w:pPr>
        <w:pBdr>
          <w:bottom w:val="single" w:sz="12" w:space="1" w:color="A67C45"/>
        </w:pBdr>
        <w:spacing w:after="200"/>
      </w:pPr>
    </w:p>
    <w:p w14:paraId="1E3FD9EE" w14:textId="77777777" w:rsidR="00ED6661" w:rsidRDefault="00DE3771">
      <w:pPr>
        <w:spacing w:after="160" w:line="276" w:lineRule="auto"/>
      </w:pPr>
      <w:r>
        <w:t xml:space="preserve">Beach City Realty is pleased to present the exclusive opportunity to acquire the </w:t>
      </w:r>
      <w:proofErr w:type="spellStart"/>
      <w:r>
        <w:t>Lchaim</w:t>
      </w:r>
      <w:proofErr w:type="spellEnd"/>
      <w:r>
        <w:t xml:space="preserve"> Farm Assemblage — a </w:t>
      </w:r>
      <w:r>
        <w:t>rare collection of income-producing multifamily properties and development parcels totaling approximately ±10 acres in the heart of Dania Beach, Florida.</w:t>
      </w:r>
    </w:p>
    <w:p w14:paraId="12983D94" w14:textId="77777777" w:rsidR="00ED6661" w:rsidRDefault="00DE3771">
      <w:pPr>
        <w:spacing w:after="160" w:line="276" w:lineRule="auto"/>
      </w:pPr>
      <w:r>
        <w:t>The assemblage is comprised of multiple contiguous parcels currently improved with multifamily residen</w:t>
      </w:r>
      <w:r>
        <w:t>ces and supplemented by vacant land. This combination offers investors, developers, and land bankers an uncommon pairing of immediate, in-place income and substantial long-term redevelopment potential within one of Broward County’s fastest-growing corridor</w:t>
      </w:r>
      <w:r>
        <w:t>s.</w:t>
      </w:r>
    </w:p>
    <w:p w14:paraId="757F207E" w14:textId="77777777" w:rsidR="00ED6661" w:rsidRDefault="00DE3771">
      <w:pPr>
        <w:spacing w:after="160" w:line="276" w:lineRule="auto"/>
      </w:pPr>
      <w:r>
        <w:t xml:space="preserve">Strategically positioned directly adjacent to the approved </w:t>
      </w:r>
      <w:proofErr w:type="spellStart"/>
      <w:r>
        <w:t>Koosh</w:t>
      </w:r>
      <w:proofErr w:type="spellEnd"/>
      <w:r>
        <w:t xml:space="preserve"> Living mixed-use development, the Property benefits from a clearly demonstrated municipal precedent for significant density increases on formerly estate-zoned land in the immediate area — </w:t>
      </w:r>
      <w:r>
        <w:t>a precedent that frames the value-creation thesis for this offering.</w:t>
      </w:r>
    </w:p>
    <w:p w14:paraId="290E77CA" w14:textId="77777777" w:rsidR="00ED6661" w:rsidRDefault="00ED6661">
      <w:pPr>
        <w:spacing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340"/>
        <w:gridCol w:w="2340"/>
        <w:gridCol w:w="2340"/>
        <w:gridCol w:w="2340"/>
      </w:tblGrid>
      <w:tr w:rsidR="00ED6661" w14:paraId="1E3680E4" w14:textId="77777777">
        <w:tblPrEx>
          <w:tblCellMar>
            <w:top w:w="0" w:type="dxa"/>
            <w:bottom w:w="0" w:type="dxa"/>
          </w:tblCellMar>
        </w:tblPrEx>
        <w:tc>
          <w:tcPr>
            <w:tcW w:w="2340" w:type="dxa"/>
            <w:tcBorders>
              <w:top w:val="single" w:sz="1" w:space="0" w:color="1B2A4A"/>
              <w:left w:val="single" w:sz="4" w:space="0" w:color="FFFFFF"/>
              <w:bottom w:val="single" w:sz="1" w:space="0" w:color="1B2A4A"/>
              <w:right w:val="single" w:sz="4" w:space="0" w:color="FFFFFF"/>
            </w:tcBorders>
            <w:shd w:val="clear" w:color="auto" w:fill="1B2A4A"/>
            <w:tcMar>
              <w:top w:w="160" w:type="dxa"/>
              <w:left w:w="80" w:type="dxa"/>
              <w:bottom w:w="150" w:type="dxa"/>
              <w:right w:w="80" w:type="dxa"/>
            </w:tcMar>
            <w:vAlign w:val="center"/>
          </w:tcPr>
          <w:p w14:paraId="2B163728" w14:textId="77777777" w:rsidR="00ED6661" w:rsidRDefault="00DE3771">
            <w:pPr>
              <w:spacing w:after="40"/>
              <w:jc w:val="center"/>
            </w:pPr>
            <w:r>
              <w:rPr>
                <w:b/>
                <w:bCs/>
                <w:color w:val="C9A86A"/>
                <w:sz w:val="34"/>
                <w:szCs w:val="34"/>
              </w:rPr>
              <w:t>±10</w:t>
            </w:r>
          </w:p>
          <w:p w14:paraId="0E4ECAE8" w14:textId="77777777" w:rsidR="00ED6661" w:rsidRDefault="00DE3771">
            <w:pPr>
              <w:jc w:val="center"/>
            </w:pPr>
            <w:r>
              <w:rPr>
                <w:caps/>
                <w:color w:val="DCE3EE"/>
                <w:sz w:val="16"/>
                <w:szCs w:val="16"/>
              </w:rPr>
              <w:t>Acres</w:t>
            </w:r>
          </w:p>
        </w:tc>
        <w:tc>
          <w:tcPr>
            <w:tcW w:w="2340" w:type="dxa"/>
            <w:tcBorders>
              <w:top w:val="single" w:sz="1" w:space="0" w:color="1B2A4A"/>
              <w:left w:val="single" w:sz="4" w:space="0" w:color="FFFFFF"/>
              <w:bottom w:val="single" w:sz="1" w:space="0" w:color="1B2A4A"/>
              <w:right w:val="single" w:sz="4" w:space="0" w:color="FFFFFF"/>
            </w:tcBorders>
            <w:shd w:val="clear" w:color="auto" w:fill="1B2A4A"/>
            <w:tcMar>
              <w:top w:w="160" w:type="dxa"/>
              <w:left w:w="80" w:type="dxa"/>
              <w:bottom w:w="150" w:type="dxa"/>
              <w:right w:w="80" w:type="dxa"/>
            </w:tcMar>
            <w:vAlign w:val="center"/>
          </w:tcPr>
          <w:p w14:paraId="7FCAE3CB" w14:textId="77777777" w:rsidR="00ED6661" w:rsidRDefault="00DE3771">
            <w:pPr>
              <w:spacing w:after="40"/>
              <w:jc w:val="center"/>
            </w:pPr>
            <w:r>
              <w:rPr>
                <w:b/>
                <w:bCs/>
                <w:color w:val="C9A86A"/>
                <w:sz w:val="34"/>
                <w:szCs w:val="34"/>
              </w:rPr>
              <w:t>9</w:t>
            </w:r>
          </w:p>
          <w:p w14:paraId="2591E7D2" w14:textId="77777777" w:rsidR="00ED6661" w:rsidRDefault="00DE3771">
            <w:pPr>
              <w:jc w:val="center"/>
            </w:pPr>
            <w:r>
              <w:rPr>
                <w:caps/>
                <w:color w:val="DCE3EE"/>
                <w:sz w:val="16"/>
                <w:szCs w:val="16"/>
              </w:rPr>
              <w:t>Min to FLL Airport*</w:t>
            </w:r>
          </w:p>
        </w:tc>
        <w:tc>
          <w:tcPr>
            <w:tcW w:w="2340" w:type="dxa"/>
            <w:tcBorders>
              <w:top w:val="single" w:sz="1" w:space="0" w:color="1B2A4A"/>
              <w:left w:val="single" w:sz="4" w:space="0" w:color="FFFFFF"/>
              <w:bottom w:val="single" w:sz="1" w:space="0" w:color="1B2A4A"/>
              <w:right w:val="single" w:sz="4" w:space="0" w:color="FFFFFF"/>
            </w:tcBorders>
            <w:shd w:val="clear" w:color="auto" w:fill="1B2A4A"/>
            <w:tcMar>
              <w:top w:w="160" w:type="dxa"/>
              <w:left w:w="80" w:type="dxa"/>
              <w:bottom w:w="150" w:type="dxa"/>
              <w:right w:w="80" w:type="dxa"/>
            </w:tcMar>
            <w:vAlign w:val="center"/>
          </w:tcPr>
          <w:p w14:paraId="69772D8A" w14:textId="77777777" w:rsidR="00ED6661" w:rsidRDefault="00DE3771">
            <w:pPr>
              <w:spacing w:after="40"/>
              <w:jc w:val="center"/>
            </w:pPr>
            <w:r>
              <w:rPr>
                <w:b/>
                <w:bCs/>
                <w:color w:val="C9A86A"/>
                <w:sz w:val="34"/>
                <w:szCs w:val="34"/>
              </w:rPr>
              <w:t>E-1</w:t>
            </w:r>
          </w:p>
          <w:p w14:paraId="1C1B0790" w14:textId="77777777" w:rsidR="00ED6661" w:rsidRDefault="00DE3771">
            <w:pPr>
              <w:jc w:val="center"/>
            </w:pPr>
            <w:r>
              <w:rPr>
                <w:caps/>
                <w:color w:val="DCE3EE"/>
                <w:sz w:val="16"/>
                <w:szCs w:val="16"/>
              </w:rPr>
              <w:t>Current Zoning</w:t>
            </w:r>
          </w:p>
        </w:tc>
        <w:tc>
          <w:tcPr>
            <w:tcW w:w="2340" w:type="dxa"/>
            <w:tcBorders>
              <w:top w:val="single" w:sz="1" w:space="0" w:color="1B2A4A"/>
              <w:left w:val="single" w:sz="4" w:space="0" w:color="FFFFFF"/>
              <w:bottom w:val="single" w:sz="1" w:space="0" w:color="1B2A4A"/>
              <w:right w:val="single" w:sz="4" w:space="0" w:color="FFFFFF"/>
            </w:tcBorders>
            <w:shd w:val="clear" w:color="auto" w:fill="1B2A4A"/>
            <w:tcMar>
              <w:top w:w="160" w:type="dxa"/>
              <w:left w:w="80" w:type="dxa"/>
              <w:bottom w:w="150" w:type="dxa"/>
              <w:right w:w="80" w:type="dxa"/>
            </w:tcMar>
            <w:vAlign w:val="center"/>
          </w:tcPr>
          <w:p w14:paraId="53FDDF86" w14:textId="77777777" w:rsidR="00ED6661" w:rsidRDefault="00DE3771">
            <w:pPr>
              <w:spacing w:after="40"/>
              <w:jc w:val="center"/>
            </w:pPr>
            <w:r>
              <w:rPr>
                <w:b/>
                <w:bCs/>
                <w:color w:val="C9A86A"/>
                <w:sz w:val="34"/>
                <w:szCs w:val="34"/>
              </w:rPr>
              <w:t>231</w:t>
            </w:r>
          </w:p>
          <w:p w14:paraId="4D750B12" w14:textId="77777777" w:rsidR="00ED6661" w:rsidRDefault="00DE3771">
            <w:pPr>
              <w:jc w:val="center"/>
            </w:pPr>
            <w:r>
              <w:rPr>
                <w:caps/>
                <w:color w:val="DCE3EE"/>
                <w:sz w:val="16"/>
                <w:szCs w:val="16"/>
              </w:rPr>
              <w:t>Adjacent Approved Units</w:t>
            </w:r>
          </w:p>
        </w:tc>
      </w:tr>
    </w:tbl>
    <w:p w14:paraId="2BFB6C04" w14:textId="77777777" w:rsidR="00ED6661" w:rsidRDefault="00DE3771">
      <w:pPr>
        <w:spacing w:before="90"/>
      </w:pPr>
      <w:r>
        <w:rPr>
          <w:i/>
          <w:iCs/>
          <w:color w:val="5A6577"/>
          <w:sz w:val="16"/>
          <w:szCs w:val="16"/>
        </w:rPr>
        <w:t>*Drive times are approximate and provided for general reference.</w:t>
      </w:r>
    </w:p>
    <w:p w14:paraId="676BB057" w14:textId="77777777" w:rsidR="00ED6661" w:rsidRDefault="00ED6661">
      <w:pPr>
        <w:pageBreakBefore/>
      </w:pPr>
    </w:p>
    <w:p w14:paraId="2958E01C" w14:textId="77777777" w:rsidR="00ED6661" w:rsidRDefault="00DE3771">
      <w:pPr>
        <w:pStyle w:val="Heading1"/>
      </w:pPr>
      <w:bookmarkStart w:id="1" w:name="propover"/>
      <w:proofErr w:type="gramStart"/>
      <w:r>
        <w:t>02  Property</w:t>
      </w:r>
      <w:proofErr w:type="gramEnd"/>
      <w:r>
        <w:t xml:space="preserve"> Overview</w:t>
      </w:r>
      <w:bookmarkEnd w:id="1"/>
    </w:p>
    <w:p w14:paraId="519A583B" w14:textId="77777777" w:rsidR="00ED6661" w:rsidRDefault="00ED6661">
      <w:pPr>
        <w:pBdr>
          <w:bottom w:val="single" w:sz="12" w:space="1" w:color="A67C45"/>
        </w:pBdr>
        <w:spacing w:after="200"/>
      </w:pPr>
    </w:p>
    <w:p w14:paraId="2937A2E8" w14:textId="77777777" w:rsidR="00ED6661" w:rsidRDefault="00DE3771">
      <w:pPr>
        <w:pStyle w:val="Heading2"/>
      </w:pPr>
      <w:r>
        <w:t>Property Summary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360"/>
        <w:gridCol w:w="6000"/>
      </w:tblGrid>
      <w:tr w:rsidR="00ED6661" w14:paraId="54DD98BB" w14:textId="77777777">
        <w:tblPrEx>
          <w:tblCellMar>
            <w:top w:w="0" w:type="dxa"/>
            <w:bottom w:w="0" w:type="dxa"/>
          </w:tblCellMar>
        </w:tblPrEx>
        <w:tc>
          <w:tcPr>
            <w:tcW w:w="3360" w:type="dxa"/>
            <w:tcBorders>
              <w:top w:val="single" w:sz="1" w:space="0" w:color="FFFFFF"/>
              <w:left w:val="single" w:sz="1" w:space="0" w:color="FFFFFF"/>
              <w:bottom w:val="single" w:sz="1" w:space="0" w:color="FFFFFF"/>
              <w:right w:val="single" w:sz="1" w:space="0" w:color="FFFFFF"/>
            </w:tcBorders>
            <w:shd w:val="clear" w:color="auto" w:fill="EEF2F7"/>
            <w:tcMar>
              <w:top w:w="90" w:type="dxa"/>
              <w:left w:w="140" w:type="dxa"/>
              <w:bottom w:w="90" w:type="dxa"/>
              <w:right w:w="120" w:type="dxa"/>
            </w:tcMar>
            <w:vAlign w:val="center"/>
          </w:tcPr>
          <w:p w14:paraId="56715F18" w14:textId="77777777" w:rsidR="00ED6661" w:rsidRDefault="00DE3771">
            <w:r>
              <w:rPr>
                <w:b/>
                <w:bCs/>
                <w:color w:val="1B2A4A"/>
                <w:sz w:val="20"/>
                <w:szCs w:val="20"/>
              </w:rPr>
              <w:t>Property Name</w:t>
            </w:r>
          </w:p>
        </w:tc>
        <w:tc>
          <w:tcPr>
            <w:tcW w:w="6000" w:type="dxa"/>
            <w:tcBorders>
              <w:top w:val="single" w:sz="1" w:space="0" w:color="FFFFFF"/>
              <w:left w:val="single" w:sz="1" w:space="0" w:color="FFFFFF"/>
              <w:bottom w:val="single" w:sz="1" w:space="0" w:color="FFFFFF"/>
              <w:right w:val="single" w:sz="1" w:space="0" w:color="FFFFFF"/>
            </w:tcBorders>
            <w:shd w:val="clear" w:color="auto" w:fill="FBFCFD"/>
            <w:tcMar>
              <w:top w:w="90" w:type="dxa"/>
              <w:left w:w="140" w:type="dxa"/>
              <w:bottom w:w="90" w:type="dxa"/>
              <w:right w:w="120" w:type="dxa"/>
            </w:tcMar>
            <w:vAlign w:val="center"/>
          </w:tcPr>
          <w:p w14:paraId="5659FA21" w14:textId="77777777" w:rsidR="00ED6661" w:rsidRDefault="00DE3771">
            <w:proofErr w:type="spellStart"/>
            <w:r>
              <w:rPr>
                <w:sz w:val="20"/>
                <w:szCs w:val="20"/>
              </w:rPr>
              <w:t>Lchaim</w:t>
            </w:r>
            <w:proofErr w:type="spellEnd"/>
            <w:r>
              <w:rPr>
                <w:sz w:val="20"/>
                <w:szCs w:val="20"/>
              </w:rPr>
              <w:t xml:space="preserve"> Farm Assemblage</w:t>
            </w:r>
          </w:p>
        </w:tc>
      </w:tr>
      <w:tr w:rsidR="00ED6661" w14:paraId="4745A2F4" w14:textId="77777777">
        <w:tblPrEx>
          <w:tblCellMar>
            <w:top w:w="0" w:type="dxa"/>
            <w:bottom w:w="0" w:type="dxa"/>
          </w:tblCellMar>
        </w:tblPrEx>
        <w:tc>
          <w:tcPr>
            <w:tcW w:w="3360" w:type="dxa"/>
            <w:tcBorders>
              <w:top w:val="single" w:sz="1" w:space="0" w:color="FFFFFF"/>
              <w:left w:val="single" w:sz="1" w:space="0" w:color="FFFFFF"/>
              <w:bottom w:val="single" w:sz="1" w:space="0" w:color="FFFFFF"/>
              <w:right w:val="single" w:sz="1" w:space="0" w:color="FFFFFF"/>
            </w:tcBorders>
            <w:shd w:val="clear" w:color="auto" w:fill="F7F9FB"/>
            <w:tcMar>
              <w:top w:w="90" w:type="dxa"/>
              <w:left w:w="140" w:type="dxa"/>
              <w:bottom w:w="90" w:type="dxa"/>
              <w:right w:w="120" w:type="dxa"/>
            </w:tcMar>
            <w:vAlign w:val="center"/>
          </w:tcPr>
          <w:p w14:paraId="5439287B" w14:textId="77777777" w:rsidR="00ED6661" w:rsidRDefault="00DE3771">
            <w:r>
              <w:rPr>
                <w:b/>
                <w:bCs/>
                <w:color w:val="1B2A4A"/>
                <w:sz w:val="20"/>
                <w:szCs w:val="20"/>
              </w:rPr>
              <w:t>Location</w:t>
            </w:r>
          </w:p>
        </w:tc>
        <w:tc>
          <w:tcPr>
            <w:tcW w:w="6000" w:type="dxa"/>
            <w:tcBorders>
              <w:top w:val="single" w:sz="1" w:space="0" w:color="FFFFFF"/>
              <w:left w:val="single" w:sz="1" w:space="0" w:color="FFFFFF"/>
              <w:bottom w:val="single" w:sz="1" w:space="0" w:color="FFFFFF"/>
              <w:right w:val="single" w:sz="1" w:space="0" w:color="FFFFFF"/>
            </w:tcBorders>
            <w:shd w:val="clear" w:color="auto" w:fill="FFFFFF"/>
            <w:tcMar>
              <w:top w:w="90" w:type="dxa"/>
              <w:left w:w="140" w:type="dxa"/>
              <w:bottom w:w="90" w:type="dxa"/>
              <w:right w:w="120" w:type="dxa"/>
            </w:tcMar>
            <w:vAlign w:val="center"/>
          </w:tcPr>
          <w:p w14:paraId="2FD2DBC3" w14:textId="77777777" w:rsidR="00ED6661" w:rsidRDefault="00DE3771">
            <w:r>
              <w:rPr>
                <w:sz w:val="20"/>
                <w:szCs w:val="20"/>
              </w:rPr>
              <w:t>Woodland Lane, Dania Beach, Florida</w:t>
            </w:r>
          </w:p>
        </w:tc>
      </w:tr>
      <w:tr w:rsidR="00ED6661" w14:paraId="4354A772" w14:textId="77777777">
        <w:tblPrEx>
          <w:tblCellMar>
            <w:top w:w="0" w:type="dxa"/>
            <w:bottom w:w="0" w:type="dxa"/>
          </w:tblCellMar>
        </w:tblPrEx>
        <w:tc>
          <w:tcPr>
            <w:tcW w:w="3360" w:type="dxa"/>
            <w:tcBorders>
              <w:top w:val="single" w:sz="1" w:space="0" w:color="FFFFFF"/>
              <w:left w:val="single" w:sz="1" w:space="0" w:color="FFFFFF"/>
              <w:bottom w:val="single" w:sz="1" w:space="0" w:color="FFFFFF"/>
              <w:right w:val="single" w:sz="1" w:space="0" w:color="FFFFFF"/>
            </w:tcBorders>
            <w:shd w:val="clear" w:color="auto" w:fill="EEF2F7"/>
            <w:tcMar>
              <w:top w:w="90" w:type="dxa"/>
              <w:left w:w="140" w:type="dxa"/>
              <w:bottom w:w="90" w:type="dxa"/>
              <w:right w:w="120" w:type="dxa"/>
            </w:tcMar>
            <w:vAlign w:val="center"/>
          </w:tcPr>
          <w:p w14:paraId="55893FAF" w14:textId="77777777" w:rsidR="00ED6661" w:rsidRDefault="00DE3771">
            <w:r>
              <w:rPr>
                <w:b/>
                <w:bCs/>
                <w:color w:val="1B2A4A"/>
                <w:sz w:val="20"/>
                <w:szCs w:val="20"/>
              </w:rPr>
              <w:t>Site Size</w:t>
            </w:r>
          </w:p>
        </w:tc>
        <w:tc>
          <w:tcPr>
            <w:tcW w:w="6000" w:type="dxa"/>
            <w:tcBorders>
              <w:top w:val="single" w:sz="1" w:space="0" w:color="FFFFFF"/>
              <w:left w:val="single" w:sz="1" w:space="0" w:color="FFFFFF"/>
              <w:bottom w:val="single" w:sz="1" w:space="0" w:color="FFFFFF"/>
              <w:right w:val="single" w:sz="1" w:space="0" w:color="FFFFFF"/>
            </w:tcBorders>
            <w:shd w:val="clear" w:color="auto" w:fill="FBFCFD"/>
            <w:tcMar>
              <w:top w:w="90" w:type="dxa"/>
              <w:left w:w="140" w:type="dxa"/>
              <w:bottom w:w="90" w:type="dxa"/>
              <w:right w:w="120" w:type="dxa"/>
            </w:tcMar>
            <w:vAlign w:val="center"/>
          </w:tcPr>
          <w:p w14:paraId="0D5CFCA3" w14:textId="77777777" w:rsidR="00ED6661" w:rsidRDefault="00DE3771">
            <w:r>
              <w:rPr>
                <w:sz w:val="20"/>
                <w:szCs w:val="20"/>
              </w:rPr>
              <w:t>Approximately ±10 acres</w:t>
            </w:r>
          </w:p>
        </w:tc>
      </w:tr>
      <w:tr w:rsidR="00ED6661" w14:paraId="08C3F4DE" w14:textId="77777777">
        <w:tblPrEx>
          <w:tblCellMar>
            <w:top w:w="0" w:type="dxa"/>
            <w:bottom w:w="0" w:type="dxa"/>
          </w:tblCellMar>
        </w:tblPrEx>
        <w:tc>
          <w:tcPr>
            <w:tcW w:w="3360" w:type="dxa"/>
            <w:tcBorders>
              <w:top w:val="single" w:sz="1" w:space="0" w:color="FFFFFF"/>
              <w:left w:val="single" w:sz="1" w:space="0" w:color="FFFFFF"/>
              <w:bottom w:val="single" w:sz="1" w:space="0" w:color="FFFFFF"/>
              <w:right w:val="single" w:sz="1" w:space="0" w:color="FFFFFF"/>
            </w:tcBorders>
            <w:shd w:val="clear" w:color="auto" w:fill="F7F9FB"/>
            <w:tcMar>
              <w:top w:w="90" w:type="dxa"/>
              <w:left w:w="140" w:type="dxa"/>
              <w:bottom w:w="90" w:type="dxa"/>
              <w:right w:w="120" w:type="dxa"/>
            </w:tcMar>
            <w:vAlign w:val="center"/>
          </w:tcPr>
          <w:p w14:paraId="21A89D07" w14:textId="77777777" w:rsidR="00ED6661" w:rsidRDefault="00DE3771">
            <w:r>
              <w:rPr>
                <w:b/>
                <w:bCs/>
                <w:color w:val="1B2A4A"/>
                <w:sz w:val="20"/>
                <w:szCs w:val="20"/>
              </w:rPr>
              <w:t>Configuration</w:t>
            </w:r>
          </w:p>
        </w:tc>
        <w:tc>
          <w:tcPr>
            <w:tcW w:w="6000" w:type="dxa"/>
            <w:tcBorders>
              <w:top w:val="single" w:sz="1" w:space="0" w:color="FFFFFF"/>
              <w:left w:val="single" w:sz="1" w:space="0" w:color="FFFFFF"/>
              <w:bottom w:val="single" w:sz="1" w:space="0" w:color="FFFFFF"/>
              <w:right w:val="single" w:sz="1" w:space="0" w:color="FFFFFF"/>
            </w:tcBorders>
            <w:shd w:val="clear" w:color="auto" w:fill="FFFFFF"/>
            <w:tcMar>
              <w:top w:w="90" w:type="dxa"/>
              <w:left w:w="140" w:type="dxa"/>
              <w:bottom w:w="90" w:type="dxa"/>
              <w:right w:w="120" w:type="dxa"/>
            </w:tcMar>
            <w:vAlign w:val="center"/>
          </w:tcPr>
          <w:p w14:paraId="5C9CDC80" w14:textId="77777777" w:rsidR="00ED6661" w:rsidRDefault="00DE3771">
            <w:r>
              <w:rPr>
                <w:sz w:val="20"/>
                <w:szCs w:val="20"/>
              </w:rPr>
              <w:t>Multiple contiguous parcels</w:t>
            </w:r>
          </w:p>
        </w:tc>
      </w:tr>
      <w:tr w:rsidR="00ED6661" w14:paraId="27B02AB8" w14:textId="77777777">
        <w:tblPrEx>
          <w:tblCellMar>
            <w:top w:w="0" w:type="dxa"/>
            <w:bottom w:w="0" w:type="dxa"/>
          </w:tblCellMar>
        </w:tblPrEx>
        <w:tc>
          <w:tcPr>
            <w:tcW w:w="3360" w:type="dxa"/>
            <w:tcBorders>
              <w:top w:val="single" w:sz="1" w:space="0" w:color="FFFFFF"/>
              <w:left w:val="single" w:sz="1" w:space="0" w:color="FFFFFF"/>
              <w:bottom w:val="single" w:sz="1" w:space="0" w:color="FFFFFF"/>
              <w:right w:val="single" w:sz="1" w:space="0" w:color="FFFFFF"/>
            </w:tcBorders>
            <w:shd w:val="clear" w:color="auto" w:fill="EEF2F7"/>
            <w:tcMar>
              <w:top w:w="90" w:type="dxa"/>
              <w:left w:w="140" w:type="dxa"/>
              <w:bottom w:w="90" w:type="dxa"/>
              <w:right w:w="120" w:type="dxa"/>
            </w:tcMar>
            <w:vAlign w:val="center"/>
          </w:tcPr>
          <w:p w14:paraId="60959E5F" w14:textId="77777777" w:rsidR="00ED6661" w:rsidRDefault="00DE3771">
            <w:r>
              <w:rPr>
                <w:b/>
                <w:bCs/>
                <w:color w:val="1B2A4A"/>
                <w:sz w:val="20"/>
                <w:szCs w:val="20"/>
              </w:rPr>
              <w:t>Current Improvements</w:t>
            </w:r>
          </w:p>
        </w:tc>
        <w:tc>
          <w:tcPr>
            <w:tcW w:w="6000" w:type="dxa"/>
            <w:tcBorders>
              <w:top w:val="single" w:sz="1" w:space="0" w:color="FFFFFF"/>
              <w:left w:val="single" w:sz="1" w:space="0" w:color="FFFFFF"/>
              <w:bottom w:val="single" w:sz="1" w:space="0" w:color="FFFFFF"/>
              <w:right w:val="single" w:sz="1" w:space="0" w:color="FFFFFF"/>
            </w:tcBorders>
            <w:shd w:val="clear" w:color="auto" w:fill="FBFCFD"/>
            <w:tcMar>
              <w:top w:w="90" w:type="dxa"/>
              <w:left w:w="140" w:type="dxa"/>
              <w:bottom w:w="90" w:type="dxa"/>
              <w:right w:w="120" w:type="dxa"/>
            </w:tcMar>
            <w:vAlign w:val="center"/>
          </w:tcPr>
          <w:p w14:paraId="66E9856A" w14:textId="77777777" w:rsidR="00ED6661" w:rsidRDefault="00DE3771">
            <w:r>
              <w:rPr>
                <w:sz w:val="20"/>
                <w:szCs w:val="20"/>
              </w:rPr>
              <w:t>Existing multifamily residences</w:t>
            </w:r>
          </w:p>
        </w:tc>
      </w:tr>
      <w:tr w:rsidR="00ED6661" w14:paraId="6040D5D2" w14:textId="77777777">
        <w:tblPrEx>
          <w:tblCellMar>
            <w:top w:w="0" w:type="dxa"/>
            <w:bottom w:w="0" w:type="dxa"/>
          </w:tblCellMar>
        </w:tblPrEx>
        <w:tc>
          <w:tcPr>
            <w:tcW w:w="3360" w:type="dxa"/>
            <w:tcBorders>
              <w:top w:val="single" w:sz="1" w:space="0" w:color="FFFFFF"/>
              <w:left w:val="single" w:sz="1" w:space="0" w:color="FFFFFF"/>
              <w:bottom w:val="single" w:sz="1" w:space="0" w:color="FFFFFF"/>
              <w:right w:val="single" w:sz="1" w:space="0" w:color="FFFFFF"/>
            </w:tcBorders>
            <w:shd w:val="clear" w:color="auto" w:fill="F7F9FB"/>
            <w:tcMar>
              <w:top w:w="90" w:type="dxa"/>
              <w:left w:w="140" w:type="dxa"/>
              <w:bottom w:w="90" w:type="dxa"/>
              <w:right w:w="120" w:type="dxa"/>
            </w:tcMar>
            <w:vAlign w:val="center"/>
          </w:tcPr>
          <w:p w14:paraId="2C63AE4F" w14:textId="77777777" w:rsidR="00ED6661" w:rsidRDefault="00DE3771">
            <w:r>
              <w:rPr>
                <w:b/>
                <w:bCs/>
                <w:color w:val="1B2A4A"/>
                <w:sz w:val="20"/>
                <w:szCs w:val="20"/>
              </w:rPr>
              <w:t>Income Profile</w:t>
            </w:r>
          </w:p>
        </w:tc>
        <w:tc>
          <w:tcPr>
            <w:tcW w:w="6000" w:type="dxa"/>
            <w:tcBorders>
              <w:top w:val="single" w:sz="1" w:space="0" w:color="FFFFFF"/>
              <w:left w:val="single" w:sz="1" w:space="0" w:color="FFFFFF"/>
              <w:bottom w:val="single" w:sz="1" w:space="0" w:color="FFFFFF"/>
              <w:right w:val="single" w:sz="1" w:space="0" w:color="FFFFFF"/>
            </w:tcBorders>
            <w:shd w:val="clear" w:color="auto" w:fill="FFFFFF"/>
            <w:tcMar>
              <w:top w:w="90" w:type="dxa"/>
              <w:left w:w="140" w:type="dxa"/>
              <w:bottom w:w="90" w:type="dxa"/>
              <w:right w:w="120" w:type="dxa"/>
            </w:tcMar>
            <w:vAlign w:val="center"/>
          </w:tcPr>
          <w:p w14:paraId="0722E1E5" w14:textId="77777777" w:rsidR="00ED6661" w:rsidRDefault="00DE3771">
            <w:r>
              <w:rPr>
                <w:sz w:val="20"/>
                <w:szCs w:val="20"/>
              </w:rPr>
              <w:t>Income-producing units in place</w:t>
            </w:r>
          </w:p>
        </w:tc>
      </w:tr>
      <w:tr w:rsidR="00ED6661" w14:paraId="69DFE27B" w14:textId="77777777">
        <w:tblPrEx>
          <w:tblCellMar>
            <w:top w:w="0" w:type="dxa"/>
            <w:bottom w:w="0" w:type="dxa"/>
          </w:tblCellMar>
        </w:tblPrEx>
        <w:tc>
          <w:tcPr>
            <w:tcW w:w="3360" w:type="dxa"/>
            <w:tcBorders>
              <w:top w:val="single" w:sz="1" w:space="0" w:color="FFFFFF"/>
              <w:left w:val="single" w:sz="1" w:space="0" w:color="FFFFFF"/>
              <w:bottom w:val="single" w:sz="1" w:space="0" w:color="FFFFFF"/>
              <w:right w:val="single" w:sz="1" w:space="0" w:color="FFFFFF"/>
            </w:tcBorders>
            <w:shd w:val="clear" w:color="auto" w:fill="EEF2F7"/>
            <w:tcMar>
              <w:top w:w="90" w:type="dxa"/>
              <w:left w:w="140" w:type="dxa"/>
              <w:bottom w:w="90" w:type="dxa"/>
              <w:right w:w="120" w:type="dxa"/>
            </w:tcMar>
            <w:vAlign w:val="center"/>
          </w:tcPr>
          <w:p w14:paraId="3257CC01" w14:textId="77777777" w:rsidR="00ED6661" w:rsidRDefault="00DE3771">
            <w:r>
              <w:rPr>
                <w:b/>
                <w:bCs/>
                <w:color w:val="1B2A4A"/>
                <w:sz w:val="20"/>
                <w:szCs w:val="20"/>
              </w:rPr>
              <w:t>Vacant Land</w:t>
            </w:r>
          </w:p>
        </w:tc>
        <w:tc>
          <w:tcPr>
            <w:tcW w:w="6000" w:type="dxa"/>
            <w:tcBorders>
              <w:top w:val="single" w:sz="1" w:space="0" w:color="FFFFFF"/>
              <w:left w:val="single" w:sz="1" w:space="0" w:color="FFFFFF"/>
              <w:bottom w:val="single" w:sz="1" w:space="0" w:color="FFFFFF"/>
              <w:right w:val="single" w:sz="1" w:space="0" w:color="FFFFFF"/>
            </w:tcBorders>
            <w:shd w:val="clear" w:color="auto" w:fill="FBFCFD"/>
            <w:tcMar>
              <w:top w:w="90" w:type="dxa"/>
              <w:left w:w="140" w:type="dxa"/>
              <w:bottom w:w="90" w:type="dxa"/>
              <w:right w:w="120" w:type="dxa"/>
            </w:tcMar>
            <w:vAlign w:val="center"/>
          </w:tcPr>
          <w:p w14:paraId="6D3A1FB9" w14:textId="77777777" w:rsidR="00ED6661" w:rsidRDefault="00DE3771">
            <w:r>
              <w:rPr>
                <w:sz w:val="20"/>
                <w:szCs w:val="20"/>
              </w:rPr>
              <w:t>Included within the assemblage</w:t>
            </w:r>
          </w:p>
        </w:tc>
      </w:tr>
      <w:tr w:rsidR="00ED6661" w14:paraId="546C3562" w14:textId="77777777">
        <w:tblPrEx>
          <w:tblCellMar>
            <w:top w:w="0" w:type="dxa"/>
            <w:bottom w:w="0" w:type="dxa"/>
          </w:tblCellMar>
        </w:tblPrEx>
        <w:tc>
          <w:tcPr>
            <w:tcW w:w="3360" w:type="dxa"/>
            <w:tcBorders>
              <w:top w:val="single" w:sz="1" w:space="0" w:color="FFFFFF"/>
              <w:left w:val="single" w:sz="1" w:space="0" w:color="FFFFFF"/>
              <w:bottom w:val="single" w:sz="1" w:space="0" w:color="FFFFFF"/>
              <w:right w:val="single" w:sz="1" w:space="0" w:color="FFFFFF"/>
            </w:tcBorders>
            <w:shd w:val="clear" w:color="auto" w:fill="F7F9FB"/>
            <w:tcMar>
              <w:top w:w="90" w:type="dxa"/>
              <w:left w:w="140" w:type="dxa"/>
              <w:bottom w:w="90" w:type="dxa"/>
              <w:right w:w="120" w:type="dxa"/>
            </w:tcMar>
            <w:vAlign w:val="center"/>
          </w:tcPr>
          <w:p w14:paraId="4D0086A3" w14:textId="77777777" w:rsidR="00ED6661" w:rsidRDefault="00DE3771">
            <w:r>
              <w:rPr>
                <w:b/>
                <w:bCs/>
                <w:color w:val="1B2A4A"/>
                <w:sz w:val="20"/>
                <w:szCs w:val="20"/>
              </w:rPr>
              <w:t>Current Zoning</w:t>
            </w:r>
          </w:p>
        </w:tc>
        <w:tc>
          <w:tcPr>
            <w:tcW w:w="6000" w:type="dxa"/>
            <w:tcBorders>
              <w:top w:val="single" w:sz="1" w:space="0" w:color="FFFFFF"/>
              <w:left w:val="single" w:sz="1" w:space="0" w:color="FFFFFF"/>
              <w:bottom w:val="single" w:sz="1" w:space="0" w:color="FFFFFF"/>
              <w:right w:val="single" w:sz="1" w:space="0" w:color="FFFFFF"/>
            </w:tcBorders>
            <w:shd w:val="clear" w:color="auto" w:fill="FFFFFF"/>
            <w:tcMar>
              <w:top w:w="90" w:type="dxa"/>
              <w:left w:w="140" w:type="dxa"/>
              <w:bottom w:w="90" w:type="dxa"/>
              <w:right w:w="120" w:type="dxa"/>
            </w:tcMar>
            <w:vAlign w:val="center"/>
          </w:tcPr>
          <w:p w14:paraId="283A0205" w14:textId="77777777" w:rsidR="00ED6661" w:rsidRDefault="00DE3771">
            <w:r>
              <w:rPr>
                <w:sz w:val="20"/>
                <w:szCs w:val="20"/>
              </w:rPr>
              <w:t>E-1 Estate Residential</w:t>
            </w:r>
          </w:p>
        </w:tc>
      </w:tr>
      <w:tr w:rsidR="00ED6661" w14:paraId="3CAF8BF7" w14:textId="77777777">
        <w:tblPrEx>
          <w:tblCellMar>
            <w:top w:w="0" w:type="dxa"/>
            <w:bottom w:w="0" w:type="dxa"/>
          </w:tblCellMar>
        </w:tblPrEx>
        <w:tc>
          <w:tcPr>
            <w:tcW w:w="3360" w:type="dxa"/>
            <w:tcBorders>
              <w:top w:val="single" w:sz="1" w:space="0" w:color="FFFFFF"/>
              <w:left w:val="single" w:sz="1" w:space="0" w:color="FFFFFF"/>
              <w:bottom w:val="single" w:sz="1" w:space="0" w:color="FFFFFF"/>
              <w:right w:val="single" w:sz="1" w:space="0" w:color="FFFFFF"/>
            </w:tcBorders>
            <w:shd w:val="clear" w:color="auto" w:fill="EEF2F7"/>
            <w:tcMar>
              <w:top w:w="90" w:type="dxa"/>
              <w:left w:w="140" w:type="dxa"/>
              <w:bottom w:w="90" w:type="dxa"/>
              <w:right w:w="120" w:type="dxa"/>
            </w:tcMar>
            <w:vAlign w:val="center"/>
          </w:tcPr>
          <w:p w14:paraId="5648D9F3" w14:textId="77777777" w:rsidR="00ED6661" w:rsidRDefault="00DE3771">
            <w:r>
              <w:rPr>
                <w:b/>
                <w:bCs/>
                <w:color w:val="1B2A4A"/>
                <w:sz w:val="20"/>
                <w:szCs w:val="20"/>
              </w:rPr>
              <w:t>Utilities</w:t>
            </w:r>
          </w:p>
        </w:tc>
        <w:tc>
          <w:tcPr>
            <w:tcW w:w="6000" w:type="dxa"/>
            <w:tcBorders>
              <w:top w:val="single" w:sz="1" w:space="0" w:color="FFFFFF"/>
              <w:left w:val="single" w:sz="1" w:space="0" w:color="FFFFFF"/>
              <w:bottom w:val="single" w:sz="1" w:space="0" w:color="FFFFFF"/>
              <w:right w:val="single" w:sz="1" w:space="0" w:color="FFFFFF"/>
            </w:tcBorders>
            <w:shd w:val="clear" w:color="auto" w:fill="FBFCFD"/>
            <w:tcMar>
              <w:top w:w="90" w:type="dxa"/>
              <w:left w:w="140" w:type="dxa"/>
              <w:bottom w:w="90" w:type="dxa"/>
              <w:right w:w="120" w:type="dxa"/>
            </w:tcMar>
            <w:vAlign w:val="center"/>
          </w:tcPr>
          <w:p w14:paraId="43DE27F4" w14:textId="77777777" w:rsidR="00ED6661" w:rsidRDefault="00DE3771">
            <w:r>
              <w:rPr>
                <w:sz w:val="20"/>
                <w:szCs w:val="20"/>
              </w:rPr>
              <w:t>Existing utilities available to the site</w:t>
            </w:r>
          </w:p>
        </w:tc>
      </w:tr>
      <w:tr w:rsidR="00ED6661" w14:paraId="07E87541" w14:textId="77777777">
        <w:tblPrEx>
          <w:tblCellMar>
            <w:top w:w="0" w:type="dxa"/>
            <w:bottom w:w="0" w:type="dxa"/>
          </w:tblCellMar>
        </w:tblPrEx>
        <w:tc>
          <w:tcPr>
            <w:tcW w:w="3360" w:type="dxa"/>
            <w:tcBorders>
              <w:top w:val="single" w:sz="1" w:space="0" w:color="FFFFFF"/>
              <w:left w:val="single" w:sz="1" w:space="0" w:color="FFFFFF"/>
              <w:bottom w:val="single" w:sz="1" w:space="0" w:color="FFFFFF"/>
              <w:right w:val="single" w:sz="1" w:space="0" w:color="FFFFFF"/>
            </w:tcBorders>
            <w:shd w:val="clear" w:color="auto" w:fill="F7F9FB"/>
            <w:tcMar>
              <w:top w:w="90" w:type="dxa"/>
              <w:left w:w="140" w:type="dxa"/>
              <w:bottom w:w="90" w:type="dxa"/>
              <w:right w:w="120" w:type="dxa"/>
            </w:tcMar>
            <w:vAlign w:val="center"/>
          </w:tcPr>
          <w:p w14:paraId="359951C8" w14:textId="77777777" w:rsidR="00ED6661" w:rsidRDefault="00DE3771">
            <w:r>
              <w:rPr>
                <w:b/>
                <w:bCs/>
                <w:color w:val="1B2A4A"/>
                <w:sz w:val="20"/>
                <w:szCs w:val="20"/>
              </w:rPr>
              <w:t>County</w:t>
            </w:r>
          </w:p>
        </w:tc>
        <w:tc>
          <w:tcPr>
            <w:tcW w:w="6000" w:type="dxa"/>
            <w:tcBorders>
              <w:top w:val="single" w:sz="1" w:space="0" w:color="FFFFFF"/>
              <w:left w:val="single" w:sz="1" w:space="0" w:color="FFFFFF"/>
              <w:bottom w:val="single" w:sz="1" w:space="0" w:color="FFFFFF"/>
              <w:right w:val="single" w:sz="1" w:space="0" w:color="FFFFFF"/>
            </w:tcBorders>
            <w:shd w:val="clear" w:color="auto" w:fill="FFFFFF"/>
            <w:tcMar>
              <w:top w:w="90" w:type="dxa"/>
              <w:left w:w="140" w:type="dxa"/>
              <w:bottom w:w="90" w:type="dxa"/>
              <w:right w:w="120" w:type="dxa"/>
            </w:tcMar>
            <w:vAlign w:val="center"/>
          </w:tcPr>
          <w:p w14:paraId="55E33155" w14:textId="77777777" w:rsidR="00ED6661" w:rsidRDefault="00DE3771">
            <w:r>
              <w:rPr>
                <w:sz w:val="20"/>
                <w:szCs w:val="20"/>
              </w:rPr>
              <w:t>Broward County, Florida</w:t>
            </w:r>
          </w:p>
        </w:tc>
      </w:tr>
    </w:tbl>
    <w:p w14:paraId="7BE6FD40" w14:textId="77777777" w:rsidR="00ED6661" w:rsidRDefault="00ED6661">
      <w:pPr>
        <w:spacing w:after="120"/>
      </w:pPr>
    </w:p>
    <w:p w14:paraId="678E7AC1" w14:textId="77777777" w:rsidR="00ED6661" w:rsidRDefault="00DE3771">
      <w:pPr>
        <w:pStyle w:val="Heading2"/>
      </w:pPr>
      <w:r>
        <w:t>Position &amp; Access</w:t>
      </w:r>
    </w:p>
    <w:p w14:paraId="60083DB7" w14:textId="77777777" w:rsidR="00ED6661" w:rsidRDefault="00DE3771">
      <w:pPr>
        <w:spacing w:after="90" w:line="264" w:lineRule="auto"/>
        <w:ind w:left="200"/>
      </w:pPr>
      <w:proofErr w:type="gramStart"/>
      <w:r>
        <w:rPr>
          <w:b/>
          <w:bCs/>
          <w:color w:val="A67C45"/>
          <w:sz w:val="22"/>
          <w:szCs w:val="22"/>
        </w:rPr>
        <w:t>✓</w:t>
      </w:r>
      <w:r>
        <w:rPr>
          <w:b/>
          <w:bCs/>
          <w:color w:val="A67C45"/>
          <w:sz w:val="22"/>
          <w:szCs w:val="22"/>
        </w:rPr>
        <w:t xml:space="preserve">  </w:t>
      </w:r>
      <w:r>
        <w:t>Minutes</w:t>
      </w:r>
      <w:proofErr w:type="gramEnd"/>
      <w:r>
        <w:t xml:space="preserve"> to Fort Lauderdale–Hollywood International Airport</w:t>
      </w:r>
    </w:p>
    <w:p w14:paraId="37347C22" w14:textId="77777777" w:rsidR="00ED6661" w:rsidRDefault="00DE3771">
      <w:pPr>
        <w:spacing w:after="90" w:line="264" w:lineRule="auto"/>
        <w:ind w:left="200"/>
      </w:pPr>
      <w:proofErr w:type="gramStart"/>
      <w:r>
        <w:rPr>
          <w:b/>
          <w:bCs/>
          <w:color w:val="A67C45"/>
          <w:sz w:val="22"/>
          <w:szCs w:val="22"/>
        </w:rPr>
        <w:t>✓</w:t>
      </w:r>
      <w:r>
        <w:rPr>
          <w:b/>
          <w:bCs/>
          <w:color w:val="A67C45"/>
          <w:sz w:val="22"/>
          <w:szCs w:val="22"/>
        </w:rPr>
        <w:t xml:space="preserve">  </w:t>
      </w:r>
      <w:r>
        <w:t>Minutes</w:t>
      </w:r>
      <w:proofErr w:type="gramEnd"/>
      <w:r>
        <w:t xml:space="preserve"> to the Seminole Hard Rock Hotel &amp; Casino</w:t>
      </w:r>
    </w:p>
    <w:p w14:paraId="738AF858" w14:textId="77777777" w:rsidR="00ED6661" w:rsidRDefault="00DE3771">
      <w:pPr>
        <w:spacing w:after="90" w:line="264" w:lineRule="auto"/>
        <w:ind w:left="200"/>
      </w:pPr>
      <w:proofErr w:type="gramStart"/>
      <w:r>
        <w:rPr>
          <w:b/>
          <w:bCs/>
          <w:color w:val="A67C45"/>
          <w:sz w:val="22"/>
          <w:szCs w:val="22"/>
        </w:rPr>
        <w:t>✓</w:t>
      </w:r>
      <w:r>
        <w:rPr>
          <w:b/>
          <w:bCs/>
          <w:color w:val="A67C45"/>
          <w:sz w:val="22"/>
          <w:szCs w:val="22"/>
        </w:rPr>
        <w:t xml:space="preserve">  </w:t>
      </w:r>
      <w:r>
        <w:t>Easy</w:t>
      </w:r>
      <w:proofErr w:type="gramEnd"/>
      <w:r>
        <w:t xml:space="preserve"> access to I-95, I-595, Florida’s Turnpike, and US-441</w:t>
      </w:r>
    </w:p>
    <w:p w14:paraId="35663990" w14:textId="77777777" w:rsidR="00ED6661" w:rsidRDefault="00DE3771">
      <w:pPr>
        <w:spacing w:after="90" w:line="264" w:lineRule="auto"/>
        <w:ind w:left="200"/>
      </w:pPr>
      <w:proofErr w:type="gramStart"/>
      <w:r>
        <w:rPr>
          <w:b/>
          <w:bCs/>
          <w:color w:val="A67C45"/>
          <w:sz w:val="22"/>
          <w:szCs w:val="22"/>
        </w:rPr>
        <w:t>✓</w:t>
      </w:r>
      <w:r>
        <w:rPr>
          <w:b/>
          <w:bCs/>
          <w:color w:val="A67C45"/>
          <w:sz w:val="22"/>
          <w:szCs w:val="22"/>
        </w:rPr>
        <w:t xml:space="preserve">  </w:t>
      </w:r>
      <w:r>
        <w:t>Located</w:t>
      </w:r>
      <w:proofErr w:type="gramEnd"/>
      <w:r>
        <w:t xml:space="preserve"> within a high-growth Central Broward redevelopment corridor</w:t>
      </w:r>
    </w:p>
    <w:p w14:paraId="2DBB0AE0" w14:textId="77777777" w:rsidR="00ED6661" w:rsidRDefault="00DE3771">
      <w:pPr>
        <w:spacing w:after="90" w:line="264" w:lineRule="auto"/>
        <w:ind w:left="200"/>
      </w:pPr>
      <w:proofErr w:type="gramStart"/>
      <w:r>
        <w:rPr>
          <w:b/>
          <w:bCs/>
          <w:color w:val="A67C45"/>
          <w:sz w:val="22"/>
          <w:szCs w:val="22"/>
        </w:rPr>
        <w:t>✓</w:t>
      </w:r>
      <w:r>
        <w:rPr>
          <w:b/>
          <w:bCs/>
          <w:color w:val="A67C45"/>
          <w:sz w:val="22"/>
          <w:szCs w:val="22"/>
        </w:rPr>
        <w:t xml:space="preserve">  </w:t>
      </w:r>
      <w:r>
        <w:t>Directly</w:t>
      </w:r>
      <w:proofErr w:type="gramEnd"/>
      <w:r>
        <w:t xml:space="preserve"> adjacent to the approved </w:t>
      </w:r>
      <w:proofErr w:type="spellStart"/>
      <w:r>
        <w:t>Koosh</w:t>
      </w:r>
      <w:proofErr w:type="spellEnd"/>
      <w:r>
        <w:t xml:space="preserve"> Living mixed-use project</w:t>
      </w:r>
    </w:p>
    <w:p w14:paraId="7B9D0ABD" w14:textId="77777777" w:rsidR="00ED6661" w:rsidRDefault="00ED6661">
      <w:pPr>
        <w:spacing w:after="40"/>
      </w:pPr>
    </w:p>
    <w:p w14:paraId="52B1ECEB" w14:textId="77777777" w:rsidR="00ED6661" w:rsidRDefault="00DE3771">
      <w:pPr>
        <w:pBdr>
          <w:left w:val="single" w:sz="18" w:space="8" w:color="A67C45"/>
        </w:pBdr>
        <w:shd w:val="clear" w:color="auto" w:fill="EEF2F7"/>
        <w:spacing w:before="40" w:after="40" w:line="264" w:lineRule="auto"/>
        <w:ind w:left="220"/>
      </w:pPr>
      <w:r>
        <w:rPr>
          <w:b/>
          <w:bCs/>
          <w:color w:val="1B2A4A"/>
          <w:sz w:val="20"/>
          <w:szCs w:val="20"/>
        </w:rPr>
        <w:t xml:space="preserve">Note:  </w:t>
      </w:r>
      <w:r>
        <w:rPr>
          <w:color w:val="3A3A3A"/>
          <w:sz w:val="20"/>
          <w:szCs w:val="20"/>
        </w:rPr>
        <w:t>Parcel-level detail — individual folio numbers, lo</w:t>
      </w:r>
      <w:r>
        <w:rPr>
          <w:color w:val="3A3A3A"/>
          <w:sz w:val="20"/>
          <w:szCs w:val="20"/>
        </w:rPr>
        <w:t>t dimensions, unit-by-unit breakdown, and survey — is available to qualified parties upon execution of a confidentiality agreement.</w:t>
      </w:r>
    </w:p>
    <w:p w14:paraId="0EDAE1BE" w14:textId="77777777" w:rsidR="00ED6661" w:rsidRDefault="00ED6661">
      <w:pPr>
        <w:pageBreakBefore/>
      </w:pPr>
    </w:p>
    <w:p w14:paraId="7E12FEDA" w14:textId="77777777" w:rsidR="00ED6661" w:rsidRDefault="00DE3771">
      <w:pPr>
        <w:pStyle w:val="Heading1"/>
      </w:pPr>
      <w:bookmarkStart w:id="2" w:name="parcels"/>
      <w:proofErr w:type="gramStart"/>
      <w:r>
        <w:t>03  The</w:t>
      </w:r>
      <w:proofErr w:type="gramEnd"/>
      <w:r>
        <w:t xml:space="preserve"> Assemblage — Parcel Detail</w:t>
      </w:r>
      <w:bookmarkEnd w:id="2"/>
    </w:p>
    <w:p w14:paraId="39C7E051" w14:textId="77777777" w:rsidR="00ED6661" w:rsidRDefault="00ED6661">
      <w:pPr>
        <w:pBdr>
          <w:bottom w:val="single" w:sz="12" w:space="1" w:color="A67C45"/>
        </w:pBdr>
        <w:spacing w:after="200"/>
      </w:pPr>
    </w:p>
    <w:p w14:paraId="43F5454A" w14:textId="77777777" w:rsidR="00ED6661" w:rsidRDefault="00DE3771">
      <w:pPr>
        <w:spacing w:after="160" w:line="276" w:lineRule="auto"/>
      </w:pPr>
      <w:r>
        <w:t>The assemblage is comprised of contiguous parcels of record along Woodland Lane. The aerials on the following pages show each parcel outlined in red, paired with current data from the Broward County Property Appraiser (BCPA). Together, the parcels pair two</w:t>
      </w:r>
      <w:r>
        <w:t xml:space="preserve"> improved, income-capable holdings with a large, essentially vacant development tract.</w:t>
      </w:r>
    </w:p>
    <w:p w14:paraId="336FF4C3" w14:textId="77777777" w:rsidR="00ED6661" w:rsidRDefault="00ED6661">
      <w:pPr>
        <w:spacing w:after="40"/>
      </w:pPr>
    </w:p>
    <w:p w14:paraId="690D9E40" w14:textId="77777777" w:rsidR="00ED6661" w:rsidRDefault="00DE3771">
      <w:pPr>
        <w:pStyle w:val="Heading2"/>
      </w:pPr>
      <w:r>
        <w:t>Assemblage Snapshot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80"/>
        <w:gridCol w:w="6200"/>
        <w:gridCol w:w="1980"/>
      </w:tblGrid>
      <w:tr w:rsidR="00ED6661" w14:paraId="74F43275" w14:textId="77777777">
        <w:tblPrEx>
          <w:tblCellMar>
            <w:top w:w="0" w:type="dxa"/>
            <w:bottom w:w="0" w:type="dxa"/>
          </w:tblCellMar>
        </w:tblPrEx>
        <w:trPr>
          <w:tblHeader/>
        </w:trPr>
        <w:tc>
          <w:tcPr>
            <w:tcW w:w="1180" w:type="dxa"/>
            <w:tcBorders>
              <w:top w:val="single" w:sz="1" w:space="0" w:color="C9CFDA"/>
              <w:left w:val="single" w:sz="1" w:space="0" w:color="C9CFDA"/>
              <w:bottom w:val="single" w:sz="1" w:space="0" w:color="C9CFDA"/>
              <w:right w:val="single" w:sz="1" w:space="0" w:color="C9CFDA"/>
            </w:tcBorders>
            <w:shd w:val="clear" w:color="auto" w:fill="1B2A4A"/>
            <w:tcMar>
              <w:top w:w="80" w:type="dxa"/>
              <w:left w:w="120" w:type="dxa"/>
              <w:bottom w:w="80" w:type="dxa"/>
              <w:right w:w="120" w:type="dxa"/>
            </w:tcMar>
            <w:vAlign w:val="center"/>
          </w:tcPr>
          <w:p w14:paraId="4A7CED0B" w14:textId="77777777" w:rsidR="00ED6661" w:rsidRDefault="00DE3771">
            <w:r>
              <w:rPr>
                <w:b/>
                <w:bCs/>
                <w:color w:val="FFFFFF"/>
                <w:sz w:val="19"/>
                <w:szCs w:val="19"/>
              </w:rPr>
              <w:t>Parcel</w:t>
            </w:r>
          </w:p>
        </w:tc>
        <w:tc>
          <w:tcPr>
            <w:tcW w:w="6200" w:type="dxa"/>
            <w:tcBorders>
              <w:top w:val="single" w:sz="1" w:space="0" w:color="C9CFDA"/>
              <w:left w:val="single" w:sz="1" w:space="0" w:color="C9CFDA"/>
              <w:bottom w:val="single" w:sz="1" w:space="0" w:color="C9CFDA"/>
              <w:right w:val="single" w:sz="1" w:space="0" w:color="C9CFDA"/>
            </w:tcBorders>
            <w:shd w:val="clear" w:color="auto" w:fill="1B2A4A"/>
            <w:tcMar>
              <w:top w:w="80" w:type="dxa"/>
              <w:left w:w="120" w:type="dxa"/>
              <w:bottom w:w="80" w:type="dxa"/>
              <w:right w:w="120" w:type="dxa"/>
            </w:tcMar>
            <w:vAlign w:val="center"/>
          </w:tcPr>
          <w:p w14:paraId="359E9923" w14:textId="77777777" w:rsidR="00ED6661" w:rsidRDefault="00DE3771">
            <w:r>
              <w:rPr>
                <w:b/>
                <w:bCs/>
                <w:color w:val="FFFFFF"/>
                <w:sz w:val="19"/>
                <w:szCs w:val="19"/>
              </w:rPr>
              <w:t>Situs Address</w:t>
            </w:r>
          </w:p>
        </w:tc>
        <w:tc>
          <w:tcPr>
            <w:tcW w:w="1980" w:type="dxa"/>
            <w:tcBorders>
              <w:top w:val="single" w:sz="1" w:space="0" w:color="C9CFDA"/>
              <w:left w:val="single" w:sz="1" w:space="0" w:color="C9CFDA"/>
              <w:bottom w:val="single" w:sz="1" w:space="0" w:color="C9CFDA"/>
              <w:right w:val="single" w:sz="1" w:space="0" w:color="C9CFDA"/>
            </w:tcBorders>
            <w:shd w:val="clear" w:color="auto" w:fill="1B2A4A"/>
            <w:tcMar>
              <w:top w:w="80" w:type="dxa"/>
              <w:left w:w="120" w:type="dxa"/>
              <w:bottom w:w="80" w:type="dxa"/>
              <w:right w:w="120" w:type="dxa"/>
            </w:tcMar>
            <w:vAlign w:val="center"/>
          </w:tcPr>
          <w:p w14:paraId="20659AE6" w14:textId="77777777" w:rsidR="00ED6661" w:rsidRDefault="00DE3771">
            <w:r>
              <w:rPr>
                <w:b/>
                <w:bCs/>
                <w:color w:val="FFFFFF"/>
                <w:sz w:val="19"/>
                <w:szCs w:val="19"/>
              </w:rPr>
              <w:t>Status</w:t>
            </w:r>
          </w:p>
        </w:tc>
      </w:tr>
      <w:tr w:rsidR="00ED6661" w14:paraId="1FFED5C4" w14:textId="77777777">
        <w:tblPrEx>
          <w:tblCellMar>
            <w:top w:w="0" w:type="dxa"/>
            <w:bottom w:w="0" w:type="dxa"/>
          </w:tblCellMar>
        </w:tblPrEx>
        <w:tc>
          <w:tcPr>
            <w:tcW w:w="1180" w:type="dxa"/>
            <w:tcBorders>
              <w:top w:val="single" w:sz="1" w:space="0" w:color="C9CFDA"/>
              <w:left w:val="single" w:sz="1" w:space="0" w:color="C9CFDA"/>
              <w:bottom w:val="single" w:sz="1" w:space="0" w:color="C9CFDA"/>
              <w:right w:val="single" w:sz="1" w:space="0" w:color="C9CFDA"/>
            </w:tcBorders>
            <w:shd w:val="clear" w:color="auto" w:fill="F7F9FB"/>
            <w:tcMar>
              <w:top w:w="80" w:type="dxa"/>
              <w:left w:w="120" w:type="dxa"/>
              <w:bottom w:w="80" w:type="dxa"/>
              <w:right w:w="120" w:type="dxa"/>
            </w:tcMar>
            <w:vAlign w:val="center"/>
          </w:tcPr>
          <w:p w14:paraId="5740A897" w14:textId="77777777" w:rsidR="00ED6661" w:rsidRDefault="00DE3771">
            <w:r>
              <w:rPr>
                <w:sz w:val="19"/>
                <w:szCs w:val="19"/>
              </w:rPr>
              <w:t>1</w:t>
            </w:r>
          </w:p>
        </w:tc>
        <w:tc>
          <w:tcPr>
            <w:tcW w:w="6200" w:type="dxa"/>
            <w:tcBorders>
              <w:top w:val="single" w:sz="1" w:space="0" w:color="C9CFDA"/>
              <w:left w:val="single" w:sz="1" w:space="0" w:color="C9CFDA"/>
              <w:bottom w:val="single" w:sz="1" w:space="0" w:color="C9CFDA"/>
              <w:right w:val="single" w:sz="1" w:space="0" w:color="C9CFDA"/>
            </w:tcBorders>
            <w:shd w:val="clear" w:color="auto" w:fill="F7F9FB"/>
            <w:tcMar>
              <w:top w:w="80" w:type="dxa"/>
              <w:left w:w="120" w:type="dxa"/>
              <w:bottom w:w="80" w:type="dxa"/>
              <w:right w:w="120" w:type="dxa"/>
            </w:tcMar>
            <w:vAlign w:val="center"/>
          </w:tcPr>
          <w:p w14:paraId="66908CE2" w14:textId="77777777" w:rsidR="00ED6661" w:rsidRDefault="00DE3771">
            <w:r>
              <w:rPr>
                <w:sz w:val="19"/>
                <w:szCs w:val="19"/>
              </w:rPr>
              <w:t>5511 Woodland Lane</w:t>
            </w:r>
          </w:p>
        </w:tc>
        <w:tc>
          <w:tcPr>
            <w:tcW w:w="1980" w:type="dxa"/>
            <w:tcBorders>
              <w:top w:val="single" w:sz="1" w:space="0" w:color="C9CFDA"/>
              <w:left w:val="single" w:sz="1" w:space="0" w:color="C9CFDA"/>
              <w:bottom w:val="single" w:sz="1" w:space="0" w:color="C9CFDA"/>
              <w:right w:val="single" w:sz="1" w:space="0" w:color="C9CFDA"/>
            </w:tcBorders>
            <w:shd w:val="clear" w:color="auto" w:fill="F7F9FB"/>
            <w:tcMar>
              <w:top w:w="80" w:type="dxa"/>
              <w:left w:w="120" w:type="dxa"/>
              <w:bottom w:w="80" w:type="dxa"/>
              <w:right w:w="120" w:type="dxa"/>
            </w:tcMar>
            <w:vAlign w:val="center"/>
          </w:tcPr>
          <w:p w14:paraId="5279A6BF" w14:textId="77777777" w:rsidR="00ED6661" w:rsidRDefault="00DE3771">
            <w:r>
              <w:rPr>
                <w:sz w:val="19"/>
                <w:szCs w:val="19"/>
              </w:rPr>
              <w:t>Improved</w:t>
            </w:r>
          </w:p>
        </w:tc>
      </w:tr>
      <w:tr w:rsidR="00ED6661" w14:paraId="3BA080A3" w14:textId="77777777">
        <w:tblPrEx>
          <w:tblCellMar>
            <w:top w:w="0" w:type="dxa"/>
            <w:bottom w:w="0" w:type="dxa"/>
          </w:tblCellMar>
        </w:tblPrEx>
        <w:tc>
          <w:tcPr>
            <w:tcW w:w="1180" w:type="dxa"/>
            <w:tcBorders>
              <w:top w:val="single" w:sz="1" w:space="0" w:color="C9CFDA"/>
              <w:left w:val="single" w:sz="1" w:space="0" w:color="C9CFDA"/>
              <w:bottom w:val="single" w:sz="1" w:space="0" w:color="C9CFDA"/>
              <w:right w:val="single" w:sz="1" w:space="0" w:color="C9CFDA"/>
            </w:tcBorders>
            <w:shd w:val="clear" w:color="auto" w:fill="FFFFFF"/>
            <w:tcMar>
              <w:top w:w="80" w:type="dxa"/>
              <w:left w:w="120" w:type="dxa"/>
              <w:bottom w:w="80" w:type="dxa"/>
              <w:right w:w="120" w:type="dxa"/>
            </w:tcMar>
            <w:vAlign w:val="center"/>
          </w:tcPr>
          <w:p w14:paraId="0E5B74A8" w14:textId="77777777" w:rsidR="00ED6661" w:rsidRDefault="00DE3771">
            <w:r>
              <w:rPr>
                <w:sz w:val="19"/>
                <w:szCs w:val="19"/>
              </w:rPr>
              <w:t>2</w:t>
            </w:r>
          </w:p>
        </w:tc>
        <w:tc>
          <w:tcPr>
            <w:tcW w:w="6200" w:type="dxa"/>
            <w:tcBorders>
              <w:top w:val="single" w:sz="1" w:space="0" w:color="C9CFDA"/>
              <w:left w:val="single" w:sz="1" w:space="0" w:color="C9CFDA"/>
              <w:bottom w:val="single" w:sz="1" w:space="0" w:color="C9CFDA"/>
              <w:right w:val="single" w:sz="1" w:space="0" w:color="C9CFDA"/>
            </w:tcBorders>
            <w:shd w:val="clear" w:color="auto" w:fill="FFFFFF"/>
            <w:tcMar>
              <w:top w:w="80" w:type="dxa"/>
              <w:left w:w="120" w:type="dxa"/>
              <w:bottom w:w="80" w:type="dxa"/>
              <w:right w:w="120" w:type="dxa"/>
            </w:tcMar>
            <w:vAlign w:val="center"/>
          </w:tcPr>
          <w:p w14:paraId="65970A33" w14:textId="77777777" w:rsidR="00ED6661" w:rsidRDefault="00DE3771">
            <w:r>
              <w:rPr>
                <w:sz w:val="19"/>
                <w:szCs w:val="19"/>
              </w:rPr>
              <w:t>5501 Woodland Lane</w:t>
            </w:r>
          </w:p>
        </w:tc>
        <w:tc>
          <w:tcPr>
            <w:tcW w:w="1980" w:type="dxa"/>
            <w:tcBorders>
              <w:top w:val="single" w:sz="1" w:space="0" w:color="C9CFDA"/>
              <w:left w:val="single" w:sz="1" w:space="0" w:color="C9CFDA"/>
              <w:bottom w:val="single" w:sz="1" w:space="0" w:color="C9CFDA"/>
              <w:right w:val="single" w:sz="1" w:space="0" w:color="C9CFDA"/>
            </w:tcBorders>
            <w:shd w:val="clear" w:color="auto" w:fill="FFFFFF"/>
            <w:tcMar>
              <w:top w:w="80" w:type="dxa"/>
              <w:left w:w="120" w:type="dxa"/>
              <w:bottom w:w="80" w:type="dxa"/>
              <w:right w:w="120" w:type="dxa"/>
            </w:tcMar>
            <w:vAlign w:val="center"/>
          </w:tcPr>
          <w:p w14:paraId="6E6F3711" w14:textId="77777777" w:rsidR="00ED6661" w:rsidRDefault="00DE3771">
            <w:r>
              <w:rPr>
                <w:sz w:val="19"/>
                <w:szCs w:val="19"/>
              </w:rPr>
              <w:t>Improved</w:t>
            </w:r>
          </w:p>
        </w:tc>
      </w:tr>
      <w:tr w:rsidR="00ED6661" w14:paraId="483B74E2" w14:textId="77777777">
        <w:tblPrEx>
          <w:tblCellMar>
            <w:top w:w="0" w:type="dxa"/>
            <w:bottom w:w="0" w:type="dxa"/>
          </w:tblCellMar>
        </w:tblPrEx>
        <w:tc>
          <w:tcPr>
            <w:tcW w:w="1180" w:type="dxa"/>
            <w:tcBorders>
              <w:top w:val="single" w:sz="1" w:space="0" w:color="C9CFDA"/>
              <w:left w:val="single" w:sz="1" w:space="0" w:color="C9CFDA"/>
              <w:bottom w:val="single" w:sz="1" w:space="0" w:color="C9CFDA"/>
              <w:right w:val="single" w:sz="1" w:space="0" w:color="C9CFDA"/>
            </w:tcBorders>
            <w:shd w:val="clear" w:color="auto" w:fill="F7F9FB"/>
            <w:tcMar>
              <w:top w:w="80" w:type="dxa"/>
              <w:left w:w="120" w:type="dxa"/>
              <w:bottom w:w="80" w:type="dxa"/>
              <w:right w:w="120" w:type="dxa"/>
            </w:tcMar>
            <w:vAlign w:val="center"/>
          </w:tcPr>
          <w:p w14:paraId="1773B1A1" w14:textId="77777777" w:rsidR="00ED6661" w:rsidRDefault="00DE3771">
            <w:r>
              <w:rPr>
                <w:sz w:val="19"/>
                <w:szCs w:val="19"/>
              </w:rPr>
              <w:t>3</w:t>
            </w:r>
          </w:p>
        </w:tc>
        <w:tc>
          <w:tcPr>
            <w:tcW w:w="6200" w:type="dxa"/>
            <w:tcBorders>
              <w:top w:val="single" w:sz="1" w:space="0" w:color="C9CFDA"/>
              <w:left w:val="single" w:sz="1" w:space="0" w:color="C9CFDA"/>
              <w:bottom w:val="single" w:sz="1" w:space="0" w:color="C9CFDA"/>
              <w:right w:val="single" w:sz="1" w:space="0" w:color="C9CFDA"/>
            </w:tcBorders>
            <w:shd w:val="clear" w:color="auto" w:fill="F7F9FB"/>
            <w:tcMar>
              <w:top w:w="80" w:type="dxa"/>
              <w:left w:w="120" w:type="dxa"/>
              <w:bottom w:w="80" w:type="dxa"/>
              <w:right w:w="120" w:type="dxa"/>
            </w:tcMar>
            <w:vAlign w:val="center"/>
          </w:tcPr>
          <w:p w14:paraId="4C721ABF" w14:textId="77777777" w:rsidR="00ED6661" w:rsidRDefault="00DE3771">
            <w:r>
              <w:rPr>
                <w:sz w:val="19"/>
                <w:szCs w:val="19"/>
              </w:rPr>
              <w:t>SW 54 Street</w:t>
            </w:r>
          </w:p>
        </w:tc>
        <w:tc>
          <w:tcPr>
            <w:tcW w:w="1980" w:type="dxa"/>
            <w:tcBorders>
              <w:top w:val="single" w:sz="1" w:space="0" w:color="C9CFDA"/>
              <w:left w:val="single" w:sz="1" w:space="0" w:color="C9CFDA"/>
              <w:bottom w:val="single" w:sz="1" w:space="0" w:color="C9CFDA"/>
              <w:right w:val="single" w:sz="1" w:space="0" w:color="C9CFDA"/>
            </w:tcBorders>
            <w:shd w:val="clear" w:color="auto" w:fill="F7F9FB"/>
            <w:tcMar>
              <w:top w:w="80" w:type="dxa"/>
              <w:left w:w="120" w:type="dxa"/>
              <w:bottom w:w="80" w:type="dxa"/>
              <w:right w:w="120" w:type="dxa"/>
            </w:tcMar>
            <w:vAlign w:val="center"/>
          </w:tcPr>
          <w:p w14:paraId="5078E023" w14:textId="77777777" w:rsidR="00ED6661" w:rsidRDefault="00DE3771">
            <w:r>
              <w:rPr>
                <w:sz w:val="19"/>
                <w:szCs w:val="19"/>
              </w:rPr>
              <w:t>Vacant land</w:t>
            </w:r>
          </w:p>
        </w:tc>
      </w:tr>
      <w:tr w:rsidR="00ED6661" w14:paraId="6A59A38B" w14:textId="77777777">
        <w:tblPrEx>
          <w:tblCellMar>
            <w:top w:w="0" w:type="dxa"/>
            <w:bottom w:w="0" w:type="dxa"/>
          </w:tblCellMar>
        </w:tblPrEx>
        <w:tc>
          <w:tcPr>
            <w:tcW w:w="1180" w:type="dxa"/>
            <w:tcBorders>
              <w:top w:val="single" w:sz="1" w:space="0" w:color="C9CFDA"/>
              <w:left w:val="single" w:sz="1" w:space="0" w:color="C9CFDA"/>
              <w:bottom w:val="single" w:sz="1" w:space="0" w:color="C9CFDA"/>
              <w:right w:val="single" w:sz="1" w:space="0" w:color="C9CFDA"/>
            </w:tcBorders>
            <w:shd w:val="clear" w:color="auto" w:fill="EEF2F7"/>
            <w:tcMar>
              <w:top w:w="80" w:type="dxa"/>
              <w:left w:w="120" w:type="dxa"/>
              <w:bottom w:w="80" w:type="dxa"/>
              <w:right w:w="120" w:type="dxa"/>
            </w:tcMar>
            <w:vAlign w:val="center"/>
          </w:tcPr>
          <w:p w14:paraId="2BFFD799" w14:textId="77777777" w:rsidR="00ED6661" w:rsidRDefault="00DE3771">
            <w:r>
              <w:rPr>
                <w:b/>
                <w:bCs/>
                <w:color w:val="1B2A4A"/>
                <w:sz w:val="19"/>
                <w:szCs w:val="19"/>
              </w:rPr>
              <w:t>Total</w:t>
            </w:r>
          </w:p>
        </w:tc>
        <w:tc>
          <w:tcPr>
            <w:tcW w:w="6200" w:type="dxa"/>
            <w:tcBorders>
              <w:top w:val="single" w:sz="1" w:space="0" w:color="C9CFDA"/>
              <w:left w:val="single" w:sz="1" w:space="0" w:color="C9CFDA"/>
              <w:bottom w:val="single" w:sz="1" w:space="0" w:color="C9CFDA"/>
              <w:right w:val="single" w:sz="1" w:space="0" w:color="C9CFDA"/>
            </w:tcBorders>
            <w:shd w:val="clear" w:color="auto" w:fill="EEF2F7"/>
            <w:tcMar>
              <w:top w:w="80" w:type="dxa"/>
              <w:left w:w="120" w:type="dxa"/>
              <w:bottom w:w="80" w:type="dxa"/>
              <w:right w:w="120" w:type="dxa"/>
            </w:tcMar>
            <w:vAlign w:val="center"/>
          </w:tcPr>
          <w:p w14:paraId="10FEC5BA" w14:textId="77777777" w:rsidR="00ED6661" w:rsidRDefault="00DE3771">
            <w:r>
              <w:rPr>
                <w:b/>
                <w:bCs/>
                <w:color w:val="1B2A4A"/>
                <w:sz w:val="19"/>
                <w:szCs w:val="19"/>
              </w:rPr>
              <w:t>Three parcels of record</w:t>
            </w:r>
          </w:p>
        </w:tc>
        <w:tc>
          <w:tcPr>
            <w:tcW w:w="1980" w:type="dxa"/>
            <w:tcBorders>
              <w:top w:val="single" w:sz="1" w:space="0" w:color="C9CFDA"/>
              <w:left w:val="single" w:sz="1" w:space="0" w:color="C9CFDA"/>
              <w:bottom w:val="single" w:sz="1" w:space="0" w:color="C9CFDA"/>
              <w:right w:val="single" w:sz="1" w:space="0" w:color="C9CFDA"/>
            </w:tcBorders>
            <w:shd w:val="clear" w:color="auto" w:fill="EEF2F7"/>
            <w:tcMar>
              <w:top w:w="80" w:type="dxa"/>
              <w:left w:w="120" w:type="dxa"/>
              <w:bottom w:w="80" w:type="dxa"/>
              <w:right w:w="120" w:type="dxa"/>
            </w:tcMar>
            <w:vAlign w:val="center"/>
          </w:tcPr>
          <w:p w14:paraId="18F42C71" w14:textId="77777777" w:rsidR="00ED6661" w:rsidRDefault="00ED6661"/>
        </w:tc>
      </w:tr>
    </w:tbl>
    <w:p w14:paraId="0BE40A0E" w14:textId="77777777" w:rsidR="00ED6661" w:rsidRDefault="00ED6661">
      <w:pPr>
        <w:spacing w:after="80"/>
      </w:pPr>
    </w:p>
    <w:p w14:paraId="4662668B" w14:textId="77777777" w:rsidR="00ED6661" w:rsidRDefault="00DE3771">
      <w:pPr>
        <w:pBdr>
          <w:left w:val="single" w:sz="18" w:space="8" w:color="A67C45"/>
        </w:pBdr>
        <w:shd w:val="clear" w:color="auto" w:fill="EEF2F7"/>
        <w:spacing w:before="40" w:after="40" w:line="264" w:lineRule="auto"/>
        <w:ind w:left="220"/>
      </w:pPr>
      <w:r>
        <w:rPr>
          <w:color w:val="3A3A3A"/>
          <w:sz w:val="18"/>
          <w:szCs w:val="18"/>
        </w:rPr>
        <w:t xml:space="preserve">Parcel data and boundaries are sourced from the Broward County Property Appraiser and are provided for reference only. Parcel boundaries shown are approximate and do not constitute a survey. The assemblage may include additional parcels; full parcel-level </w:t>
      </w:r>
      <w:r>
        <w:rPr>
          <w:color w:val="3A3A3A"/>
          <w:sz w:val="18"/>
          <w:szCs w:val="18"/>
        </w:rPr>
        <w:t>detail is available upon execution of a confidentiality agreement.</w:t>
      </w:r>
    </w:p>
    <w:p w14:paraId="4804C9D2" w14:textId="77777777" w:rsidR="00ED6661" w:rsidRDefault="00ED6661">
      <w:pPr>
        <w:pageBreakBefore/>
      </w:pPr>
    </w:p>
    <w:p w14:paraId="7ABF69A2" w14:textId="77777777" w:rsidR="00ED6661" w:rsidRDefault="00DE3771">
      <w:pPr>
        <w:pStyle w:val="Heading2"/>
      </w:pPr>
      <w:r>
        <w:t>Lot Breakdown</w:t>
      </w:r>
    </w:p>
    <w:p w14:paraId="1C445EB8" w14:textId="77777777" w:rsidR="00ED6661" w:rsidRDefault="00DE3771">
      <w:pPr>
        <w:spacing w:before="70" w:after="60"/>
        <w:jc w:val="center"/>
      </w:pPr>
      <w:r>
        <w:rPr>
          <w:noProof/>
        </w:rPr>
        <w:drawing>
          <wp:inline distT="0" distB="0" distL="0" distR="0" wp14:anchorId="145452F0" wp14:editId="01FE8C7F">
            <wp:extent cx="4572000" cy="5715000"/>
            <wp:effectExtent l="0" t="0" r="0" b="0"/>
            <wp:docPr id="8001" name="Lot Breakdown" descr="Illustrative lot breakdown of the L'Chaim Farms assemblage (boundaries approximate; not a survey)." title="Lot Break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4572000" cy="5715000"/>
                    </a:xfrm>
                    <a:prstGeom prst="rect">
                      <a:avLst/>
                    </a:prstGeom>
                  </pic:spPr>
                </pic:pic>
              </a:graphicData>
            </a:graphic>
          </wp:inline>
        </w:drawing>
      </w:r>
    </w:p>
    <w:p w14:paraId="05F27DDB" w14:textId="77777777" w:rsidR="00ED6661" w:rsidRDefault="00DE3771">
      <w:pPr>
        <w:spacing w:before="70" w:after="160"/>
        <w:jc w:val="center"/>
      </w:pPr>
      <w:r>
        <w:rPr>
          <w:i/>
          <w:iCs/>
          <w:color w:val="5A6577"/>
          <w:sz w:val="16"/>
          <w:szCs w:val="16"/>
        </w:rPr>
        <w:t xml:space="preserve">Illustrative lot breakdown of the </w:t>
      </w:r>
      <w:proofErr w:type="spellStart"/>
      <w:r>
        <w:rPr>
          <w:i/>
          <w:iCs/>
          <w:color w:val="5A6577"/>
          <w:sz w:val="16"/>
          <w:szCs w:val="16"/>
        </w:rPr>
        <w:t>L'Chaim</w:t>
      </w:r>
      <w:proofErr w:type="spellEnd"/>
      <w:r>
        <w:rPr>
          <w:i/>
          <w:iCs/>
          <w:color w:val="5A6577"/>
          <w:sz w:val="16"/>
          <w:szCs w:val="16"/>
        </w:rPr>
        <w:t xml:space="preserve"> Farms assemblage (boundaries approximate; not a survey).</w:t>
      </w:r>
    </w:p>
    <w:p w14:paraId="42D2F933" w14:textId="77777777" w:rsidR="00ED6661" w:rsidRDefault="00ED6661">
      <w:pPr>
        <w:pageBreakBefore/>
      </w:pPr>
    </w:p>
    <w:p w14:paraId="32AEEDAC" w14:textId="77777777" w:rsidR="00ED6661" w:rsidRDefault="00DE3771">
      <w:pPr>
        <w:pStyle w:val="Heading2"/>
      </w:pPr>
      <w:r>
        <w:t xml:space="preserve">Parcel </w:t>
      </w:r>
      <w:proofErr w:type="gramStart"/>
      <w:r>
        <w:t>1  ·</w:t>
      </w:r>
      <w:proofErr w:type="gramEnd"/>
      <w:r>
        <w:t xml:space="preserve">  5511 Woodland Lane</w:t>
      </w:r>
    </w:p>
    <w:tbl>
      <w:tblPr>
        <w:tblW w:w="6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450"/>
      </w:tblGrid>
      <w:tr w:rsidR="00ED6661" w14:paraId="771897FC" w14:textId="77777777">
        <w:tblPrEx>
          <w:tblCellMar>
            <w:top w:w="0" w:type="dxa"/>
            <w:bottom w:w="0" w:type="dxa"/>
          </w:tblCellMar>
        </w:tblPrEx>
        <w:trPr>
          <w:jc w:val="center"/>
        </w:trPr>
        <w:tc>
          <w:tcPr>
            <w:tcW w:w="6450" w:type="dxa"/>
            <w:tcBorders>
              <w:top w:val="single" w:sz="6" w:space="0" w:color="C9CFDA"/>
              <w:left w:val="single" w:sz="6" w:space="0" w:color="C9CFDA"/>
              <w:bottom w:val="single" w:sz="6" w:space="0" w:color="C9CFDA"/>
              <w:right w:val="single" w:sz="6" w:space="0" w:color="C9CFDA"/>
            </w:tcBorders>
            <w:tcMar>
              <w:top w:w="90" w:type="dxa"/>
              <w:left w:w="90" w:type="dxa"/>
              <w:bottom w:w="90" w:type="dxa"/>
              <w:right w:w="90" w:type="dxa"/>
            </w:tcMar>
          </w:tcPr>
          <w:p w14:paraId="7BE0B8A5" w14:textId="77777777" w:rsidR="00ED6661" w:rsidRDefault="00DE3771">
            <w:pPr>
              <w:jc w:val="center"/>
            </w:pPr>
            <w:r>
              <w:rPr>
                <w:noProof/>
              </w:rPr>
              <w:drawing>
                <wp:inline distT="0" distB="0" distL="0" distR="0" wp14:anchorId="1D60864E" wp14:editId="1B0D3196">
                  <wp:extent cx="3905250" cy="3648075"/>
                  <wp:effectExtent l="0" t="0" r="0" b="0"/>
                  <wp:docPr id="3" name="Aerial" descr="BCPA aerial — subject parcel outlined in red (boundaries approximate; not a survey)." title="A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3905250" cy="3648075"/>
                          </a:xfrm>
                          <a:prstGeom prst="rect">
                            <a:avLst/>
                          </a:prstGeom>
                        </pic:spPr>
                      </pic:pic>
                    </a:graphicData>
                  </a:graphic>
                </wp:inline>
              </w:drawing>
            </w:r>
          </w:p>
        </w:tc>
      </w:tr>
    </w:tbl>
    <w:p w14:paraId="058B9D1B" w14:textId="77777777" w:rsidR="00ED6661" w:rsidRDefault="00DE3771">
      <w:pPr>
        <w:spacing w:before="70" w:after="60"/>
        <w:jc w:val="center"/>
      </w:pPr>
      <w:r>
        <w:rPr>
          <w:i/>
          <w:iCs/>
          <w:color w:val="5A6577"/>
          <w:sz w:val="16"/>
          <w:szCs w:val="16"/>
        </w:rPr>
        <w:t>BCPA aerial — subject parcel outlined in red (boundaries approximate; not a survey).</w:t>
      </w:r>
    </w:p>
    <w:p w14:paraId="5816C057" w14:textId="77777777" w:rsidR="00ED6661" w:rsidRDefault="00ED6661">
      <w:pPr>
        <w:spacing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360"/>
        <w:gridCol w:w="6000"/>
      </w:tblGrid>
      <w:tr w:rsidR="00ED6661" w14:paraId="7DA9F79B" w14:textId="77777777">
        <w:tblPrEx>
          <w:tblCellMar>
            <w:top w:w="0" w:type="dxa"/>
            <w:bottom w:w="0" w:type="dxa"/>
          </w:tblCellMar>
        </w:tblPrEx>
        <w:tc>
          <w:tcPr>
            <w:tcW w:w="3360" w:type="dxa"/>
            <w:tcBorders>
              <w:top w:val="single" w:sz="1" w:space="0" w:color="FFFFFF"/>
              <w:left w:val="single" w:sz="1" w:space="0" w:color="FFFFFF"/>
              <w:bottom w:val="single" w:sz="1" w:space="0" w:color="FFFFFF"/>
              <w:right w:val="single" w:sz="1" w:space="0" w:color="FFFFFF"/>
            </w:tcBorders>
            <w:shd w:val="clear" w:color="auto" w:fill="EEF2F7"/>
            <w:tcMar>
              <w:top w:w="90" w:type="dxa"/>
              <w:left w:w="140" w:type="dxa"/>
              <w:bottom w:w="90" w:type="dxa"/>
              <w:right w:w="120" w:type="dxa"/>
            </w:tcMar>
            <w:vAlign w:val="center"/>
          </w:tcPr>
          <w:p w14:paraId="7BDDB7E6" w14:textId="77777777" w:rsidR="00ED6661" w:rsidRDefault="00DE3771">
            <w:r>
              <w:rPr>
                <w:b/>
                <w:bCs/>
                <w:color w:val="1B2A4A"/>
                <w:sz w:val="20"/>
                <w:szCs w:val="20"/>
              </w:rPr>
              <w:t>Situs Address</w:t>
            </w:r>
          </w:p>
        </w:tc>
        <w:tc>
          <w:tcPr>
            <w:tcW w:w="6000" w:type="dxa"/>
            <w:tcBorders>
              <w:top w:val="single" w:sz="1" w:space="0" w:color="FFFFFF"/>
              <w:left w:val="single" w:sz="1" w:space="0" w:color="FFFFFF"/>
              <w:bottom w:val="single" w:sz="1" w:space="0" w:color="FFFFFF"/>
              <w:right w:val="single" w:sz="1" w:space="0" w:color="FFFFFF"/>
            </w:tcBorders>
            <w:shd w:val="clear" w:color="auto" w:fill="FBFCFD"/>
            <w:tcMar>
              <w:top w:w="90" w:type="dxa"/>
              <w:left w:w="140" w:type="dxa"/>
              <w:bottom w:w="90" w:type="dxa"/>
              <w:right w:w="120" w:type="dxa"/>
            </w:tcMar>
            <w:vAlign w:val="center"/>
          </w:tcPr>
          <w:p w14:paraId="03E4DAC9" w14:textId="77777777" w:rsidR="00ED6661" w:rsidRDefault="00DE3771">
            <w:r>
              <w:rPr>
                <w:sz w:val="20"/>
                <w:szCs w:val="20"/>
              </w:rPr>
              <w:t>5511 Woodland Lane, Dania Beach, FL 33312</w:t>
            </w:r>
          </w:p>
        </w:tc>
      </w:tr>
      <w:tr w:rsidR="00ED6661" w14:paraId="0F6F6706" w14:textId="77777777">
        <w:tblPrEx>
          <w:tblCellMar>
            <w:top w:w="0" w:type="dxa"/>
            <w:bottom w:w="0" w:type="dxa"/>
          </w:tblCellMar>
        </w:tblPrEx>
        <w:tc>
          <w:tcPr>
            <w:tcW w:w="3360" w:type="dxa"/>
            <w:tcBorders>
              <w:top w:val="single" w:sz="1" w:space="0" w:color="FFFFFF"/>
              <w:left w:val="single" w:sz="1" w:space="0" w:color="FFFFFF"/>
              <w:bottom w:val="single" w:sz="1" w:space="0" w:color="FFFFFF"/>
              <w:right w:val="single" w:sz="1" w:space="0" w:color="FFFFFF"/>
            </w:tcBorders>
            <w:shd w:val="clear" w:color="auto" w:fill="F7F9FB"/>
            <w:tcMar>
              <w:top w:w="90" w:type="dxa"/>
              <w:left w:w="140" w:type="dxa"/>
              <w:bottom w:w="90" w:type="dxa"/>
              <w:right w:w="120" w:type="dxa"/>
            </w:tcMar>
            <w:vAlign w:val="center"/>
          </w:tcPr>
          <w:p w14:paraId="7C8CE40D" w14:textId="77777777" w:rsidR="00ED6661" w:rsidRDefault="00DE3771">
            <w:r>
              <w:rPr>
                <w:b/>
                <w:bCs/>
                <w:color w:val="1B2A4A"/>
                <w:sz w:val="20"/>
                <w:szCs w:val="20"/>
              </w:rPr>
              <w:t>Folio / Parcel ID</w:t>
            </w:r>
          </w:p>
        </w:tc>
        <w:tc>
          <w:tcPr>
            <w:tcW w:w="6000" w:type="dxa"/>
            <w:tcBorders>
              <w:top w:val="single" w:sz="1" w:space="0" w:color="FFFFFF"/>
              <w:left w:val="single" w:sz="1" w:space="0" w:color="FFFFFF"/>
              <w:bottom w:val="single" w:sz="1" w:space="0" w:color="FFFFFF"/>
              <w:right w:val="single" w:sz="1" w:space="0" w:color="FFFFFF"/>
            </w:tcBorders>
            <w:shd w:val="clear" w:color="auto" w:fill="FFFFFF"/>
            <w:tcMar>
              <w:top w:w="90" w:type="dxa"/>
              <w:left w:w="140" w:type="dxa"/>
              <w:bottom w:w="90" w:type="dxa"/>
              <w:right w:w="120" w:type="dxa"/>
            </w:tcMar>
            <w:vAlign w:val="center"/>
          </w:tcPr>
          <w:p w14:paraId="4415B28B" w14:textId="77777777" w:rsidR="00ED6661" w:rsidRDefault="00DE3771">
            <w:r>
              <w:rPr>
                <w:sz w:val="20"/>
                <w:szCs w:val="20"/>
              </w:rPr>
              <w:t>50-4231-01-0486</w:t>
            </w:r>
          </w:p>
        </w:tc>
      </w:tr>
      <w:tr w:rsidR="00ED6661" w14:paraId="7DAC8D05" w14:textId="77777777">
        <w:tblPrEx>
          <w:tblCellMar>
            <w:top w:w="0" w:type="dxa"/>
            <w:bottom w:w="0" w:type="dxa"/>
          </w:tblCellMar>
        </w:tblPrEx>
        <w:tc>
          <w:tcPr>
            <w:tcW w:w="3360" w:type="dxa"/>
            <w:tcBorders>
              <w:top w:val="single" w:sz="1" w:space="0" w:color="FFFFFF"/>
              <w:left w:val="single" w:sz="1" w:space="0" w:color="FFFFFF"/>
              <w:bottom w:val="single" w:sz="1" w:space="0" w:color="FFFFFF"/>
              <w:right w:val="single" w:sz="1" w:space="0" w:color="FFFFFF"/>
            </w:tcBorders>
            <w:shd w:val="clear" w:color="auto" w:fill="EEF2F7"/>
            <w:tcMar>
              <w:top w:w="90" w:type="dxa"/>
              <w:left w:w="140" w:type="dxa"/>
              <w:bottom w:w="90" w:type="dxa"/>
              <w:right w:w="120" w:type="dxa"/>
            </w:tcMar>
            <w:vAlign w:val="center"/>
          </w:tcPr>
          <w:p w14:paraId="3FD01391" w14:textId="77777777" w:rsidR="00ED6661" w:rsidRDefault="00DE3771">
            <w:r>
              <w:rPr>
                <w:b/>
                <w:bCs/>
                <w:color w:val="1B2A4A"/>
                <w:sz w:val="20"/>
                <w:szCs w:val="20"/>
              </w:rPr>
              <w:t>Owner of Record</w:t>
            </w:r>
          </w:p>
        </w:tc>
        <w:tc>
          <w:tcPr>
            <w:tcW w:w="6000" w:type="dxa"/>
            <w:tcBorders>
              <w:top w:val="single" w:sz="1" w:space="0" w:color="FFFFFF"/>
              <w:left w:val="single" w:sz="1" w:space="0" w:color="FFFFFF"/>
              <w:bottom w:val="single" w:sz="1" w:space="0" w:color="FFFFFF"/>
              <w:right w:val="single" w:sz="1" w:space="0" w:color="FFFFFF"/>
            </w:tcBorders>
            <w:shd w:val="clear" w:color="auto" w:fill="FBFCFD"/>
            <w:tcMar>
              <w:top w:w="90" w:type="dxa"/>
              <w:left w:w="140" w:type="dxa"/>
              <w:bottom w:w="90" w:type="dxa"/>
              <w:right w:w="120" w:type="dxa"/>
            </w:tcMar>
            <w:vAlign w:val="center"/>
          </w:tcPr>
          <w:p w14:paraId="2C8B78F8" w14:textId="77777777" w:rsidR="00ED6661" w:rsidRDefault="00DE3771">
            <w:proofErr w:type="spellStart"/>
            <w:r>
              <w:rPr>
                <w:sz w:val="20"/>
                <w:szCs w:val="20"/>
              </w:rPr>
              <w:t>L’Chaim</w:t>
            </w:r>
            <w:proofErr w:type="spellEnd"/>
            <w:r>
              <w:rPr>
                <w:sz w:val="20"/>
                <w:szCs w:val="20"/>
              </w:rPr>
              <w:t xml:space="preserve"> Farm LLC</w:t>
            </w:r>
          </w:p>
        </w:tc>
      </w:tr>
      <w:tr w:rsidR="00ED6661" w14:paraId="4E0C86CA" w14:textId="77777777">
        <w:tblPrEx>
          <w:tblCellMar>
            <w:top w:w="0" w:type="dxa"/>
            <w:bottom w:w="0" w:type="dxa"/>
          </w:tblCellMar>
        </w:tblPrEx>
        <w:tc>
          <w:tcPr>
            <w:tcW w:w="3360" w:type="dxa"/>
            <w:tcBorders>
              <w:top w:val="single" w:sz="1" w:space="0" w:color="FFFFFF"/>
              <w:left w:val="single" w:sz="1" w:space="0" w:color="FFFFFF"/>
              <w:bottom w:val="single" w:sz="1" w:space="0" w:color="FFFFFF"/>
              <w:right w:val="single" w:sz="1" w:space="0" w:color="FFFFFF"/>
            </w:tcBorders>
            <w:shd w:val="clear" w:color="auto" w:fill="F7F9FB"/>
            <w:tcMar>
              <w:top w:w="90" w:type="dxa"/>
              <w:left w:w="140" w:type="dxa"/>
              <w:bottom w:w="90" w:type="dxa"/>
              <w:right w:w="120" w:type="dxa"/>
            </w:tcMar>
            <w:vAlign w:val="center"/>
          </w:tcPr>
          <w:p w14:paraId="5FAAEB3B" w14:textId="77777777" w:rsidR="00ED6661" w:rsidRDefault="00DE3771">
            <w:r>
              <w:rPr>
                <w:b/>
                <w:bCs/>
                <w:color w:val="1B2A4A"/>
                <w:sz w:val="20"/>
                <w:szCs w:val="20"/>
              </w:rPr>
              <w:t>Use Code (BCPA)</w:t>
            </w:r>
          </w:p>
        </w:tc>
        <w:tc>
          <w:tcPr>
            <w:tcW w:w="6000" w:type="dxa"/>
            <w:tcBorders>
              <w:top w:val="single" w:sz="1" w:space="0" w:color="FFFFFF"/>
              <w:left w:val="single" w:sz="1" w:space="0" w:color="FFFFFF"/>
              <w:bottom w:val="single" w:sz="1" w:space="0" w:color="FFFFFF"/>
              <w:right w:val="single" w:sz="1" w:space="0" w:color="FFFFFF"/>
            </w:tcBorders>
            <w:shd w:val="clear" w:color="auto" w:fill="FFFFFF"/>
            <w:tcMar>
              <w:top w:w="90" w:type="dxa"/>
              <w:left w:w="140" w:type="dxa"/>
              <w:bottom w:w="90" w:type="dxa"/>
              <w:right w:w="120" w:type="dxa"/>
            </w:tcMar>
            <w:vAlign w:val="center"/>
          </w:tcPr>
          <w:p w14:paraId="3B0F1E5C" w14:textId="77777777" w:rsidR="00ED6661" w:rsidRDefault="00DE3771">
            <w:r>
              <w:rPr>
                <w:sz w:val="20"/>
                <w:szCs w:val="20"/>
              </w:rPr>
              <w:t>01</w:t>
            </w:r>
          </w:p>
        </w:tc>
      </w:tr>
      <w:tr w:rsidR="00ED6661" w14:paraId="010AEB39" w14:textId="77777777">
        <w:tblPrEx>
          <w:tblCellMar>
            <w:top w:w="0" w:type="dxa"/>
            <w:bottom w:w="0" w:type="dxa"/>
          </w:tblCellMar>
        </w:tblPrEx>
        <w:tc>
          <w:tcPr>
            <w:tcW w:w="3360" w:type="dxa"/>
            <w:tcBorders>
              <w:top w:val="single" w:sz="1" w:space="0" w:color="FFFFFF"/>
              <w:left w:val="single" w:sz="1" w:space="0" w:color="FFFFFF"/>
              <w:bottom w:val="single" w:sz="1" w:space="0" w:color="FFFFFF"/>
              <w:right w:val="single" w:sz="1" w:space="0" w:color="FFFFFF"/>
            </w:tcBorders>
            <w:shd w:val="clear" w:color="auto" w:fill="EEF2F7"/>
            <w:tcMar>
              <w:top w:w="90" w:type="dxa"/>
              <w:left w:w="140" w:type="dxa"/>
              <w:bottom w:w="90" w:type="dxa"/>
              <w:right w:w="120" w:type="dxa"/>
            </w:tcMar>
            <w:vAlign w:val="center"/>
          </w:tcPr>
          <w:p w14:paraId="519BC547" w14:textId="77777777" w:rsidR="00ED6661" w:rsidRDefault="00DE3771">
            <w:r>
              <w:rPr>
                <w:b/>
                <w:bCs/>
                <w:color w:val="1B2A4A"/>
                <w:sz w:val="20"/>
                <w:szCs w:val="20"/>
              </w:rPr>
              <w:t>Improvements</w:t>
            </w:r>
          </w:p>
        </w:tc>
        <w:tc>
          <w:tcPr>
            <w:tcW w:w="6000" w:type="dxa"/>
            <w:tcBorders>
              <w:top w:val="single" w:sz="1" w:space="0" w:color="FFFFFF"/>
              <w:left w:val="single" w:sz="1" w:space="0" w:color="FFFFFF"/>
              <w:bottom w:val="single" w:sz="1" w:space="0" w:color="FFFFFF"/>
              <w:right w:val="single" w:sz="1" w:space="0" w:color="FFFFFF"/>
            </w:tcBorders>
            <w:shd w:val="clear" w:color="auto" w:fill="FBFCFD"/>
            <w:tcMar>
              <w:top w:w="90" w:type="dxa"/>
              <w:left w:w="140" w:type="dxa"/>
              <w:bottom w:w="90" w:type="dxa"/>
              <w:right w:w="120" w:type="dxa"/>
            </w:tcMar>
            <w:vAlign w:val="center"/>
          </w:tcPr>
          <w:p w14:paraId="5FEC2316" w14:textId="77777777" w:rsidR="00ED6661" w:rsidRDefault="00DE3771">
            <w:r>
              <w:rPr>
                <w:sz w:val="20"/>
                <w:szCs w:val="20"/>
              </w:rPr>
              <w:t>Improved</w:t>
            </w:r>
          </w:p>
        </w:tc>
      </w:tr>
      <w:tr w:rsidR="00ED6661" w14:paraId="50B52631" w14:textId="77777777">
        <w:tblPrEx>
          <w:tblCellMar>
            <w:top w:w="0" w:type="dxa"/>
            <w:bottom w:w="0" w:type="dxa"/>
          </w:tblCellMar>
        </w:tblPrEx>
        <w:tc>
          <w:tcPr>
            <w:tcW w:w="3360" w:type="dxa"/>
            <w:tcBorders>
              <w:top w:val="single" w:sz="1" w:space="0" w:color="FFFFFF"/>
              <w:left w:val="single" w:sz="1" w:space="0" w:color="FFFFFF"/>
              <w:bottom w:val="single" w:sz="1" w:space="0" w:color="FFFFFF"/>
              <w:right w:val="single" w:sz="1" w:space="0" w:color="FFFFFF"/>
            </w:tcBorders>
            <w:shd w:val="clear" w:color="auto" w:fill="EEF2F7"/>
            <w:tcMar>
              <w:top w:w="90" w:type="dxa"/>
              <w:left w:w="140" w:type="dxa"/>
              <w:bottom w:w="90" w:type="dxa"/>
              <w:right w:w="120" w:type="dxa"/>
            </w:tcMar>
            <w:vAlign w:val="center"/>
          </w:tcPr>
          <w:p w14:paraId="1AEE9039" w14:textId="77777777" w:rsidR="00ED6661" w:rsidRDefault="00DE3771">
            <w:r>
              <w:rPr>
                <w:b/>
                <w:bCs/>
                <w:color w:val="1B2A4A"/>
                <w:sz w:val="20"/>
                <w:szCs w:val="20"/>
              </w:rPr>
              <w:t>Legal (abbrev.)</w:t>
            </w:r>
          </w:p>
        </w:tc>
        <w:tc>
          <w:tcPr>
            <w:tcW w:w="6000" w:type="dxa"/>
            <w:tcBorders>
              <w:top w:val="single" w:sz="1" w:space="0" w:color="FFFFFF"/>
              <w:left w:val="single" w:sz="1" w:space="0" w:color="FFFFFF"/>
              <w:bottom w:val="single" w:sz="1" w:space="0" w:color="FFFFFF"/>
              <w:right w:val="single" w:sz="1" w:space="0" w:color="FFFFFF"/>
            </w:tcBorders>
            <w:shd w:val="clear" w:color="auto" w:fill="FBFCFD"/>
            <w:tcMar>
              <w:top w:w="90" w:type="dxa"/>
              <w:left w:w="140" w:type="dxa"/>
              <w:bottom w:w="90" w:type="dxa"/>
              <w:right w:w="120" w:type="dxa"/>
            </w:tcMar>
            <w:vAlign w:val="center"/>
          </w:tcPr>
          <w:p w14:paraId="4D1F9C1F" w14:textId="77777777" w:rsidR="00ED6661" w:rsidRDefault="00DE3771">
            <w:r>
              <w:rPr>
                <w:sz w:val="20"/>
                <w:szCs w:val="20"/>
              </w:rPr>
              <w:t>Reed Land Co Sub 2-32, Blk 3 — S 300 of N 925 of W½ of Tr 7 &amp; S 300 of N 925 of Tr 8, less W 270 of Tr 8</w:t>
            </w:r>
          </w:p>
        </w:tc>
      </w:tr>
    </w:tbl>
    <w:p w14:paraId="50870E8D" w14:textId="77777777" w:rsidR="00ED6661" w:rsidRDefault="00ED6661">
      <w:pPr>
        <w:pageBreakBefore/>
      </w:pPr>
    </w:p>
    <w:p w14:paraId="68460E83" w14:textId="77777777" w:rsidR="00ED6661" w:rsidRDefault="00DE3771">
      <w:pPr>
        <w:pStyle w:val="Heading2"/>
      </w:pPr>
      <w:r>
        <w:t xml:space="preserve">Parcel </w:t>
      </w:r>
      <w:proofErr w:type="gramStart"/>
      <w:r>
        <w:t>2  ·</w:t>
      </w:r>
      <w:proofErr w:type="gramEnd"/>
      <w:r>
        <w:t xml:space="preserve">  5501 Woodland Lane</w:t>
      </w:r>
    </w:p>
    <w:tbl>
      <w:tblPr>
        <w:tblW w:w="6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450"/>
      </w:tblGrid>
      <w:tr w:rsidR="00ED6661" w14:paraId="5506B227" w14:textId="77777777">
        <w:tblPrEx>
          <w:tblCellMar>
            <w:top w:w="0" w:type="dxa"/>
            <w:bottom w:w="0" w:type="dxa"/>
          </w:tblCellMar>
        </w:tblPrEx>
        <w:trPr>
          <w:jc w:val="center"/>
        </w:trPr>
        <w:tc>
          <w:tcPr>
            <w:tcW w:w="6450" w:type="dxa"/>
            <w:tcBorders>
              <w:top w:val="single" w:sz="6" w:space="0" w:color="C9CFDA"/>
              <w:left w:val="single" w:sz="6" w:space="0" w:color="C9CFDA"/>
              <w:bottom w:val="single" w:sz="6" w:space="0" w:color="C9CFDA"/>
              <w:right w:val="single" w:sz="6" w:space="0" w:color="C9CFDA"/>
            </w:tcBorders>
            <w:tcMar>
              <w:top w:w="90" w:type="dxa"/>
              <w:left w:w="90" w:type="dxa"/>
              <w:bottom w:w="90" w:type="dxa"/>
              <w:right w:w="90" w:type="dxa"/>
            </w:tcMar>
          </w:tcPr>
          <w:p w14:paraId="62A7A8E1" w14:textId="77777777" w:rsidR="00ED6661" w:rsidRDefault="00DE3771">
            <w:pPr>
              <w:jc w:val="center"/>
            </w:pPr>
            <w:r>
              <w:rPr>
                <w:noProof/>
              </w:rPr>
              <w:drawing>
                <wp:inline distT="0" distB="0" distL="0" distR="0" wp14:anchorId="64340A67" wp14:editId="3B7FF320">
                  <wp:extent cx="3905250" cy="4038600"/>
                  <wp:effectExtent l="0" t="0" r="0" b="0"/>
                  <wp:docPr id="4" name="Aerial" descr="BCPA aerial — subject parcel outlined in red (boundaries approximate; not a survey)." title="A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3905250" cy="4038600"/>
                          </a:xfrm>
                          <a:prstGeom prst="rect">
                            <a:avLst/>
                          </a:prstGeom>
                        </pic:spPr>
                      </pic:pic>
                    </a:graphicData>
                  </a:graphic>
                </wp:inline>
              </w:drawing>
            </w:r>
          </w:p>
        </w:tc>
      </w:tr>
    </w:tbl>
    <w:p w14:paraId="7CED6A04" w14:textId="77777777" w:rsidR="00ED6661" w:rsidRDefault="00DE3771">
      <w:pPr>
        <w:spacing w:before="70" w:after="60"/>
        <w:jc w:val="center"/>
      </w:pPr>
      <w:r>
        <w:rPr>
          <w:i/>
          <w:iCs/>
          <w:color w:val="5A6577"/>
          <w:sz w:val="16"/>
          <w:szCs w:val="16"/>
        </w:rPr>
        <w:t>BCPA aerial — subject parcel outlined in red (boundaries approximate; not a survey).</w:t>
      </w:r>
    </w:p>
    <w:p w14:paraId="3B091237" w14:textId="77777777" w:rsidR="00ED6661" w:rsidRDefault="00ED6661">
      <w:pPr>
        <w:spacing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360"/>
        <w:gridCol w:w="6000"/>
      </w:tblGrid>
      <w:tr w:rsidR="00ED6661" w14:paraId="1524F63A" w14:textId="77777777">
        <w:tblPrEx>
          <w:tblCellMar>
            <w:top w:w="0" w:type="dxa"/>
            <w:bottom w:w="0" w:type="dxa"/>
          </w:tblCellMar>
        </w:tblPrEx>
        <w:tc>
          <w:tcPr>
            <w:tcW w:w="3360" w:type="dxa"/>
            <w:tcBorders>
              <w:top w:val="single" w:sz="1" w:space="0" w:color="FFFFFF"/>
              <w:left w:val="single" w:sz="1" w:space="0" w:color="FFFFFF"/>
              <w:bottom w:val="single" w:sz="1" w:space="0" w:color="FFFFFF"/>
              <w:right w:val="single" w:sz="1" w:space="0" w:color="FFFFFF"/>
            </w:tcBorders>
            <w:shd w:val="clear" w:color="auto" w:fill="EEF2F7"/>
            <w:tcMar>
              <w:top w:w="90" w:type="dxa"/>
              <w:left w:w="140" w:type="dxa"/>
              <w:bottom w:w="90" w:type="dxa"/>
              <w:right w:w="120" w:type="dxa"/>
            </w:tcMar>
            <w:vAlign w:val="center"/>
          </w:tcPr>
          <w:p w14:paraId="660C9E12" w14:textId="77777777" w:rsidR="00ED6661" w:rsidRDefault="00DE3771">
            <w:r>
              <w:rPr>
                <w:b/>
                <w:bCs/>
                <w:color w:val="1B2A4A"/>
                <w:sz w:val="20"/>
                <w:szCs w:val="20"/>
              </w:rPr>
              <w:t>Situs Address</w:t>
            </w:r>
          </w:p>
        </w:tc>
        <w:tc>
          <w:tcPr>
            <w:tcW w:w="6000" w:type="dxa"/>
            <w:tcBorders>
              <w:top w:val="single" w:sz="1" w:space="0" w:color="FFFFFF"/>
              <w:left w:val="single" w:sz="1" w:space="0" w:color="FFFFFF"/>
              <w:bottom w:val="single" w:sz="1" w:space="0" w:color="FFFFFF"/>
              <w:right w:val="single" w:sz="1" w:space="0" w:color="FFFFFF"/>
            </w:tcBorders>
            <w:shd w:val="clear" w:color="auto" w:fill="FBFCFD"/>
            <w:tcMar>
              <w:top w:w="90" w:type="dxa"/>
              <w:left w:w="140" w:type="dxa"/>
              <w:bottom w:w="90" w:type="dxa"/>
              <w:right w:w="120" w:type="dxa"/>
            </w:tcMar>
            <w:vAlign w:val="center"/>
          </w:tcPr>
          <w:p w14:paraId="0D190D6E" w14:textId="77777777" w:rsidR="00ED6661" w:rsidRDefault="00DE3771">
            <w:r>
              <w:rPr>
                <w:sz w:val="20"/>
                <w:szCs w:val="20"/>
              </w:rPr>
              <w:t>5501 Woodland Lane, Dania Beach, FL 33312</w:t>
            </w:r>
          </w:p>
        </w:tc>
      </w:tr>
      <w:tr w:rsidR="00ED6661" w14:paraId="48A6EB19" w14:textId="77777777">
        <w:tblPrEx>
          <w:tblCellMar>
            <w:top w:w="0" w:type="dxa"/>
            <w:bottom w:w="0" w:type="dxa"/>
          </w:tblCellMar>
        </w:tblPrEx>
        <w:tc>
          <w:tcPr>
            <w:tcW w:w="3360" w:type="dxa"/>
            <w:tcBorders>
              <w:top w:val="single" w:sz="1" w:space="0" w:color="FFFFFF"/>
              <w:left w:val="single" w:sz="1" w:space="0" w:color="FFFFFF"/>
              <w:bottom w:val="single" w:sz="1" w:space="0" w:color="FFFFFF"/>
              <w:right w:val="single" w:sz="1" w:space="0" w:color="FFFFFF"/>
            </w:tcBorders>
            <w:shd w:val="clear" w:color="auto" w:fill="F7F9FB"/>
            <w:tcMar>
              <w:top w:w="90" w:type="dxa"/>
              <w:left w:w="140" w:type="dxa"/>
              <w:bottom w:w="90" w:type="dxa"/>
              <w:right w:w="120" w:type="dxa"/>
            </w:tcMar>
            <w:vAlign w:val="center"/>
          </w:tcPr>
          <w:p w14:paraId="4606CA90" w14:textId="77777777" w:rsidR="00ED6661" w:rsidRDefault="00DE3771">
            <w:r>
              <w:rPr>
                <w:b/>
                <w:bCs/>
                <w:color w:val="1B2A4A"/>
                <w:sz w:val="20"/>
                <w:szCs w:val="20"/>
              </w:rPr>
              <w:t>Folio / Parcel ID</w:t>
            </w:r>
          </w:p>
        </w:tc>
        <w:tc>
          <w:tcPr>
            <w:tcW w:w="6000" w:type="dxa"/>
            <w:tcBorders>
              <w:top w:val="single" w:sz="1" w:space="0" w:color="FFFFFF"/>
              <w:left w:val="single" w:sz="1" w:space="0" w:color="FFFFFF"/>
              <w:bottom w:val="single" w:sz="1" w:space="0" w:color="FFFFFF"/>
              <w:right w:val="single" w:sz="1" w:space="0" w:color="FFFFFF"/>
            </w:tcBorders>
            <w:shd w:val="clear" w:color="auto" w:fill="FFFFFF"/>
            <w:tcMar>
              <w:top w:w="90" w:type="dxa"/>
              <w:left w:w="140" w:type="dxa"/>
              <w:bottom w:w="90" w:type="dxa"/>
              <w:right w:w="120" w:type="dxa"/>
            </w:tcMar>
            <w:vAlign w:val="center"/>
          </w:tcPr>
          <w:p w14:paraId="0D95D8B2" w14:textId="77777777" w:rsidR="00ED6661" w:rsidRDefault="00DE3771">
            <w:r>
              <w:rPr>
                <w:sz w:val="20"/>
                <w:szCs w:val="20"/>
              </w:rPr>
              <w:t>Available upon request</w:t>
            </w:r>
          </w:p>
        </w:tc>
      </w:tr>
      <w:tr w:rsidR="00ED6661" w14:paraId="3262D79B" w14:textId="77777777">
        <w:tblPrEx>
          <w:tblCellMar>
            <w:top w:w="0" w:type="dxa"/>
            <w:bottom w:w="0" w:type="dxa"/>
          </w:tblCellMar>
        </w:tblPrEx>
        <w:tc>
          <w:tcPr>
            <w:tcW w:w="3360" w:type="dxa"/>
            <w:tcBorders>
              <w:top w:val="single" w:sz="1" w:space="0" w:color="FFFFFF"/>
              <w:left w:val="single" w:sz="1" w:space="0" w:color="FFFFFF"/>
              <w:bottom w:val="single" w:sz="1" w:space="0" w:color="FFFFFF"/>
              <w:right w:val="single" w:sz="1" w:space="0" w:color="FFFFFF"/>
            </w:tcBorders>
            <w:shd w:val="clear" w:color="auto" w:fill="EEF2F7"/>
            <w:tcMar>
              <w:top w:w="90" w:type="dxa"/>
              <w:left w:w="140" w:type="dxa"/>
              <w:bottom w:w="90" w:type="dxa"/>
              <w:right w:w="120" w:type="dxa"/>
            </w:tcMar>
            <w:vAlign w:val="center"/>
          </w:tcPr>
          <w:p w14:paraId="4695EE08" w14:textId="77777777" w:rsidR="00ED6661" w:rsidRDefault="00DE3771">
            <w:r>
              <w:rPr>
                <w:b/>
                <w:bCs/>
                <w:color w:val="1B2A4A"/>
                <w:sz w:val="20"/>
                <w:szCs w:val="20"/>
              </w:rPr>
              <w:t>Use Code (BCPA)</w:t>
            </w:r>
          </w:p>
        </w:tc>
        <w:tc>
          <w:tcPr>
            <w:tcW w:w="6000" w:type="dxa"/>
            <w:tcBorders>
              <w:top w:val="single" w:sz="1" w:space="0" w:color="FFFFFF"/>
              <w:left w:val="single" w:sz="1" w:space="0" w:color="FFFFFF"/>
              <w:bottom w:val="single" w:sz="1" w:space="0" w:color="FFFFFF"/>
              <w:right w:val="single" w:sz="1" w:space="0" w:color="FFFFFF"/>
            </w:tcBorders>
            <w:shd w:val="clear" w:color="auto" w:fill="FBFCFD"/>
            <w:tcMar>
              <w:top w:w="90" w:type="dxa"/>
              <w:left w:w="140" w:type="dxa"/>
              <w:bottom w:w="90" w:type="dxa"/>
              <w:right w:w="120" w:type="dxa"/>
            </w:tcMar>
            <w:vAlign w:val="center"/>
          </w:tcPr>
          <w:p w14:paraId="00D97B7B" w14:textId="77777777" w:rsidR="00ED6661" w:rsidRDefault="00DE3771">
            <w:r>
              <w:rPr>
                <w:sz w:val="20"/>
                <w:szCs w:val="20"/>
              </w:rPr>
              <w:t>63</w:t>
            </w:r>
          </w:p>
        </w:tc>
      </w:tr>
      <w:tr w:rsidR="00ED6661" w14:paraId="73AA86FC" w14:textId="77777777">
        <w:tblPrEx>
          <w:tblCellMar>
            <w:top w:w="0" w:type="dxa"/>
            <w:bottom w:w="0" w:type="dxa"/>
          </w:tblCellMar>
        </w:tblPrEx>
        <w:tc>
          <w:tcPr>
            <w:tcW w:w="3360" w:type="dxa"/>
            <w:tcBorders>
              <w:top w:val="single" w:sz="1" w:space="0" w:color="FFFFFF"/>
              <w:left w:val="single" w:sz="1" w:space="0" w:color="FFFFFF"/>
              <w:bottom w:val="single" w:sz="1" w:space="0" w:color="FFFFFF"/>
              <w:right w:val="single" w:sz="1" w:space="0" w:color="FFFFFF"/>
            </w:tcBorders>
            <w:shd w:val="clear" w:color="auto" w:fill="F7F9FB"/>
            <w:tcMar>
              <w:top w:w="90" w:type="dxa"/>
              <w:left w:w="140" w:type="dxa"/>
              <w:bottom w:w="90" w:type="dxa"/>
              <w:right w:w="120" w:type="dxa"/>
            </w:tcMar>
            <w:vAlign w:val="center"/>
          </w:tcPr>
          <w:p w14:paraId="14F61873" w14:textId="77777777" w:rsidR="00ED6661" w:rsidRDefault="00DE3771">
            <w:r>
              <w:rPr>
                <w:b/>
                <w:bCs/>
                <w:color w:val="1B2A4A"/>
                <w:sz w:val="20"/>
                <w:szCs w:val="20"/>
              </w:rPr>
              <w:t>Improvements</w:t>
            </w:r>
          </w:p>
        </w:tc>
        <w:tc>
          <w:tcPr>
            <w:tcW w:w="6000" w:type="dxa"/>
            <w:tcBorders>
              <w:top w:val="single" w:sz="1" w:space="0" w:color="FFFFFF"/>
              <w:left w:val="single" w:sz="1" w:space="0" w:color="FFFFFF"/>
              <w:bottom w:val="single" w:sz="1" w:space="0" w:color="FFFFFF"/>
              <w:right w:val="single" w:sz="1" w:space="0" w:color="FFFFFF"/>
            </w:tcBorders>
            <w:shd w:val="clear" w:color="auto" w:fill="FFFFFF"/>
            <w:tcMar>
              <w:top w:w="90" w:type="dxa"/>
              <w:left w:w="140" w:type="dxa"/>
              <w:bottom w:w="90" w:type="dxa"/>
              <w:right w:w="120" w:type="dxa"/>
            </w:tcMar>
            <w:vAlign w:val="center"/>
          </w:tcPr>
          <w:p w14:paraId="4014A92A" w14:textId="77777777" w:rsidR="00ED6661" w:rsidRDefault="00DE3771">
            <w:r>
              <w:rPr>
                <w:sz w:val="20"/>
                <w:szCs w:val="20"/>
              </w:rPr>
              <w:t>Improved</w:t>
            </w:r>
          </w:p>
        </w:tc>
      </w:tr>
      <w:tr w:rsidR="00ED6661" w14:paraId="5304008B" w14:textId="77777777">
        <w:tblPrEx>
          <w:tblCellMar>
            <w:top w:w="0" w:type="dxa"/>
            <w:bottom w:w="0" w:type="dxa"/>
          </w:tblCellMar>
        </w:tblPrEx>
        <w:tc>
          <w:tcPr>
            <w:tcW w:w="3360" w:type="dxa"/>
            <w:tcBorders>
              <w:top w:val="single" w:sz="1" w:space="0" w:color="FFFFFF"/>
              <w:left w:val="single" w:sz="1" w:space="0" w:color="FFFFFF"/>
              <w:bottom w:val="single" w:sz="1" w:space="0" w:color="FFFFFF"/>
              <w:right w:val="single" w:sz="1" w:space="0" w:color="FFFFFF"/>
            </w:tcBorders>
            <w:shd w:val="clear" w:color="auto" w:fill="F7F9FB"/>
            <w:tcMar>
              <w:top w:w="90" w:type="dxa"/>
              <w:left w:w="140" w:type="dxa"/>
              <w:bottom w:w="90" w:type="dxa"/>
              <w:right w:w="120" w:type="dxa"/>
            </w:tcMar>
            <w:vAlign w:val="center"/>
          </w:tcPr>
          <w:p w14:paraId="70096815" w14:textId="77777777" w:rsidR="00ED6661" w:rsidRDefault="00DE3771">
            <w:r>
              <w:rPr>
                <w:b/>
                <w:bCs/>
                <w:color w:val="1B2A4A"/>
                <w:sz w:val="20"/>
                <w:szCs w:val="20"/>
              </w:rPr>
              <w:t>Last Recorded Sale</w:t>
            </w:r>
          </w:p>
        </w:tc>
        <w:tc>
          <w:tcPr>
            <w:tcW w:w="6000" w:type="dxa"/>
            <w:tcBorders>
              <w:top w:val="single" w:sz="1" w:space="0" w:color="FFFFFF"/>
              <w:left w:val="single" w:sz="1" w:space="0" w:color="FFFFFF"/>
              <w:bottom w:val="single" w:sz="1" w:space="0" w:color="FFFFFF"/>
              <w:right w:val="single" w:sz="1" w:space="0" w:color="FFFFFF"/>
            </w:tcBorders>
            <w:shd w:val="clear" w:color="auto" w:fill="FFFFFF"/>
            <w:tcMar>
              <w:top w:w="90" w:type="dxa"/>
              <w:left w:w="140" w:type="dxa"/>
              <w:bottom w:w="90" w:type="dxa"/>
              <w:right w:w="120" w:type="dxa"/>
            </w:tcMar>
            <w:vAlign w:val="center"/>
          </w:tcPr>
          <w:p w14:paraId="33EAD541" w14:textId="77777777" w:rsidR="00ED6661" w:rsidRDefault="00DE3771">
            <w:r>
              <w:rPr>
                <w:sz w:val="20"/>
                <w:szCs w:val="20"/>
              </w:rPr>
              <w:t>$1,500,000 — September 2021 (Warranty Deed)</w:t>
            </w:r>
          </w:p>
        </w:tc>
      </w:tr>
      <w:tr w:rsidR="00ED6661" w14:paraId="2B298BC4" w14:textId="77777777">
        <w:tblPrEx>
          <w:tblCellMar>
            <w:top w:w="0" w:type="dxa"/>
            <w:bottom w:w="0" w:type="dxa"/>
          </w:tblCellMar>
        </w:tblPrEx>
        <w:tc>
          <w:tcPr>
            <w:tcW w:w="3360" w:type="dxa"/>
            <w:tcBorders>
              <w:top w:val="single" w:sz="1" w:space="0" w:color="FFFFFF"/>
              <w:left w:val="single" w:sz="1" w:space="0" w:color="FFFFFF"/>
              <w:bottom w:val="single" w:sz="1" w:space="0" w:color="FFFFFF"/>
              <w:right w:val="single" w:sz="1" w:space="0" w:color="FFFFFF"/>
            </w:tcBorders>
            <w:shd w:val="clear" w:color="auto" w:fill="EEF2F7"/>
            <w:tcMar>
              <w:top w:w="90" w:type="dxa"/>
              <w:left w:w="140" w:type="dxa"/>
              <w:bottom w:w="90" w:type="dxa"/>
              <w:right w:w="120" w:type="dxa"/>
            </w:tcMar>
            <w:vAlign w:val="center"/>
          </w:tcPr>
          <w:p w14:paraId="5B95BDD8" w14:textId="77777777" w:rsidR="00ED6661" w:rsidRDefault="00DE3771">
            <w:r>
              <w:rPr>
                <w:b/>
                <w:bCs/>
                <w:color w:val="1B2A4A"/>
                <w:sz w:val="20"/>
                <w:szCs w:val="20"/>
              </w:rPr>
              <w:t>Legal (abbrev.)</w:t>
            </w:r>
          </w:p>
        </w:tc>
        <w:tc>
          <w:tcPr>
            <w:tcW w:w="6000" w:type="dxa"/>
            <w:tcBorders>
              <w:top w:val="single" w:sz="1" w:space="0" w:color="FFFFFF"/>
              <w:left w:val="single" w:sz="1" w:space="0" w:color="FFFFFF"/>
              <w:bottom w:val="single" w:sz="1" w:space="0" w:color="FFFFFF"/>
              <w:right w:val="single" w:sz="1" w:space="0" w:color="FFFFFF"/>
            </w:tcBorders>
            <w:shd w:val="clear" w:color="auto" w:fill="FBFCFD"/>
            <w:tcMar>
              <w:top w:w="90" w:type="dxa"/>
              <w:left w:w="140" w:type="dxa"/>
              <w:bottom w:w="90" w:type="dxa"/>
              <w:right w:w="120" w:type="dxa"/>
            </w:tcMar>
            <w:vAlign w:val="center"/>
          </w:tcPr>
          <w:p w14:paraId="1AA0F025" w14:textId="77777777" w:rsidR="00ED6661" w:rsidRDefault="00DE3771">
            <w:r>
              <w:rPr>
                <w:sz w:val="20"/>
                <w:szCs w:val="20"/>
              </w:rPr>
              <w:t>Reed Land Co Sub 2-32, Blk 3 — S 200 of N 625 of W½ of Tr 7 &amp; S 200 of N 625 of Tr 8, less W 270 of Tr 8</w:t>
            </w:r>
          </w:p>
        </w:tc>
      </w:tr>
    </w:tbl>
    <w:p w14:paraId="73E3AD40" w14:textId="77777777" w:rsidR="00ED6661" w:rsidRDefault="00ED6661">
      <w:pPr>
        <w:pageBreakBefore/>
      </w:pPr>
    </w:p>
    <w:p w14:paraId="007A624C" w14:textId="77777777" w:rsidR="00ED6661" w:rsidRDefault="00DE3771">
      <w:pPr>
        <w:pStyle w:val="Heading2"/>
      </w:pPr>
      <w:r>
        <w:t xml:space="preserve">Parcel </w:t>
      </w:r>
      <w:proofErr w:type="gramStart"/>
      <w:r>
        <w:t>3  ·</w:t>
      </w:r>
      <w:proofErr w:type="gramEnd"/>
      <w:r>
        <w:t xml:space="preserve">  SW 54 Street  (Development Tract)</w:t>
      </w:r>
    </w:p>
    <w:tbl>
      <w:tblPr>
        <w:tblW w:w="6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375"/>
      </w:tblGrid>
      <w:tr w:rsidR="00ED6661" w14:paraId="5B920E5C" w14:textId="77777777">
        <w:tblPrEx>
          <w:tblCellMar>
            <w:top w:w="0" w:type="dxa"/>
            <w:bottom w:w="0" w:type="dxa"/>
          </w:tblCellMar>
        </w:tblPrEx>
        <w:trPr>
          <w:jc w:val="center"/>
        </w:trPr>
        <w:tc>
          <w:tcPr>
            <w:tcW w:w="6375" w:type="dxa"/>
            <w:tcBorders>
              <w:top w:val="single" w:sz="6" w:space="0" w:color="C9CFDA"/>
              <w:left w:val="single" w:sz="6" w:space="0" w:color="C9CFDA"/>
              <w:bottom w:val="single" w:sz="6" w:space="0" w:color="C9CFDA"/>
              <w:right w:val="single" w:sz="6" w:space="0" w:color="C9CFDA"/>
            </w:tcBorders>
            <w:tcMar>
              <w:top w:w="90" w:type="dxa"/>
              <w:left w:w="90" w:type="dxa"/>
              <w:bottom w:w="90" w:type="dxa"/>
              <w:right w:w="90" w:type="dxa"/>
            </w:tcMar>
          </w:tcPr>
          <w:p w14:paraId="72199C67" w14:textId="77777777" w:rsidR="00ED6661" w:rsidRDefault="00DE3771">
            <w:pPr>
              <w:jc w:val="center"/>
            </w:pPr>
            <w:r>
              <w:rPr>
                <w:noProof/>
              </w:rPr>
              <w:drawing>
                <wp:inline distT="0" distB="0" distL="0" distR="0" wp14:anchorId="369EE712" wp14:editId="09136C38">
                  <wp:extent cx="3857625" cy="4038600"/>
                  <wp:effectExtent l="0" t="0" r="0" b="0"/>
                  <wp:docPr id="5" name="Aerial" descr="BCPA aerial — the large vacant development tract outlined in red (boundaries approximate; not a survey)." title="A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3857625" cy="4038600"/>
                          </a:xfrm>
                          <a:prstGeom prst="rect">
                            <a:avLst/>
                          </a:prstGeom>
                        </pic:spPr>
                      </pic:pic>
                    </a:graphicData>
                  </a:graphic>
                </wp:inline>
              </w:drawing>
            </w:r>
          </w:p>
        </w:tc>
      </w:tr>
    </w:tbl>
    <w:p w14:paraId="0D3DB6DE" w14:textId="77777777" w:rsidR="00ED6661" w:rsidRDefault="00DE3771">
      <w:pPr>
        <w:spacing w:before="70" w:after="60"/>
        <w:jc w:val="center"/>
      </w:pPr>
      <w:r>
        <w:rPr>
          <w:i/>
          <w:iCs/>
          <w:color w:val="5A6577"/>
          <w:sz w:val="16"/>
          <w:szCs w:val="16"/>
        </w:rPr>
        <w:t>BCPA aerial — the large vacant development tract outlined in red (boundaries approximate; not a survey).</w:t>
      </w:r>
    </w:p>
    <w:p w14:paraId="139D1527" w14:textId="77777777" w:rsidR="00ED6661" w:rsidRDefault="00ED6661">
      <w:pPr>
        <w:spacing w:after="6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360"/>
        <w:gridCol w:w="6000"/>
      </w:tblGrid>
      <w:tr w:rsidR="00ED6661" w14:paraId="03079798" w14:textId="77777777">
        <w:tblPrEx>
          <w:tblCellMar>
            <w:top w:w="0" w:type="dxa"/>
            <w:bottom w:w="0" w:type="dxa"/>
          </w:tblCellMar>
        </w:tblPrEx>
        <w:tc>
          <w:tcPr>
            <w:tcW w:w="3360" w:type="dxa"/>
            <w:tcBorders>
              <w:top w:val="single" w:sz="1" w:space="0" w:color="FFFFFF"/>
              <w:left w:val="single" w:sz="1" w:space="0" w:color="FFFFFF"/>
              <w:bottom w:val="single" w:sz="1" w:space="0" w:color="FFFFFF"/>
              <w:right w:val="single" w:sz="1" w:space="0" w:color="FFFFFF"/>
            </w:tcBorders>
            <w:shd w:val="clear" w:color="auto" w:fill="EEF2F7"/>
            <w:tcMar>
              <w:top w:w="90" w:type="dxa"/>
              <w:left w:w="140" w:type="dxa"/>
              <w:bottom w:w="90" w:type="dxa"/>
              <w:right w:w="120" w:type="dxa"/>
            </w:tcMar>
            <w:vAlign w:val="center"/>
          </w:tcPr>
          <w:p w14:paraId="0C413CFB" w14:textId="77777777" w:rsidR="00ED6661" w:rsidRDefault="00DE3771">
            <w:r>
              <w:rPr>
                <w:b/>
                <w:bCs/>
                <w:color w:val="1B2A4A"/>
                <w:sz w:val="20"/>
                <w:szCs w:val="20"/>
              </w:rPr>
              <w:t>Situs Address</w:t>
            </w:r>
          </w:p>
        </w:tc>
        <w:tc>
          <w:tcPr>
            <w:tcW w:w="6000" w:type="dxa"/>
            <w:tcBorders>
              <w:top w:val="single" w:sz="1" w:space="0" w:color="FFFFFF"/>
              <w:left w:val="single" w:sz="1" w:space="0" w:color="FFFFFF"/>
              <w:bottom w:val="single" w:sz="1" w:space="0" w:color="FFFFFF"/>
              <w:right w:val="single" w:sz="1" w:space="0" w:color="FFFFFF"/>
            </w:tcBorders>
            <w:shd w:val="clear" w:color="auto" w:fill="FBFCFD"/>
            <w:tcMar>
              <w:top w:w="90" w:type="dxa"/>
              <w:left w:w="140" w:type="dxa"/>
              <w:bottom w:w="90" w:type="dxa"/>
              <w:right w:w="120" w:type="dxa"/>
            </w:tcMar>
            <w:vAlign w:val="center"/>
          </w:tcPr>
          <w:p w14:paraId="3DCD2B6C" w14:textId="77777777" w:rsidR="00ED6661" w:rsidRDefault="00DE3771">
            <w:r>
              <w:rPr>
                <w:sz w:val="20"/>
                <w:szCs w:val="20"/>
              </w:rPr>
              <w:t>SW 54 Street, Dania Beach, FL 33312</w:t>
            </w:r>
          </w:p>
        </w:tc>
      </w:tr>
      <w:tr w:rsidR="00ED6661" w14:paraId="76B6865D" w14:textId="77777777">
        <w:tblPrEx>
          <w:tblCellMar>
            <w:top w:w="0" w:type="dxa"/>
            <w:bottom w:w="0" w:type="dxa"/>
          </w:tblCellMar>
        </w:tblPrEx>
        <w:tc>
          <w:tcPr>
            <w:tcW w:w="3360" w:type="dxa"/>
            <w:tcBorders>
              <w:top w:val="single" w:sz="1" w:space="0" w:color="FFFFFF"/>
              <w:left w:val="single" w:sz="1" w:space="0" w:color="FFFFFF"/>
              <w:bottom w:val="single" w:sz="1" w:space="0" w:color="FFFFFF"/>
              <w:right w:val="single" w:sz="1" w:space="0" w:color="FFFFFF"/>
            </w:tcBorders>
            <w:shd w:val="clear" w:color="auto" w:fill="F7F9FB"/>
            <w:tcMar>
              <w:top w:w="90" w:type="dxa"/>
              <w:left w:w="140" w:type="dxa"/>
              <w:bottom w:w="90" w:type="dxa"/>
              <w:right w:w="120" w:type="dxa"/>
            </w:tcMar>
            <w:vAlign w:val="center"/>
          </w:tcPr>
          <w:p w14:paraId="554F4F06" w14:textId="77777777" w:rsidR="00ED6661" w:rsidRDefault="00DE3771">
            <w:r>
              <w:rPr>
                <w:b/>
                <w:bCs/>
                <w:color w:val="1B2A4A"/>
                <w:sz w:val="20"/>
                <w:szCs w:val="20"/>
              </w:rPr>
              <w:t>Folio / Parcel ID</w:t>
            </w:r>
          </w:p>
        </w:tc>
        <w:tc>
          <w:tcPr>
            <w:tcW w:w="6000" w:type="dxa"/>
            <w:tcBorders>
              <w:top w:val="single" w:sz="1" w:space="0" w:color="FFFFFF"/>
              <w:left w:val="single" w:sz="1" w:space="0" w:color="FFFFFF"/>
              <w:bottom w:val="single" w:sz="1" w:space="0" w:color="FFFFFF"/>
              <w:right w:val="single" w:sz="1" w:space="0" w:color="FFFFFF"/>
            </w:tcBorders>
            <w:shd w:val="clear" w:color="auto" w:fill="FFFFFF"/>
            <w:tcMar>
              <w:top w:w="90" w:type="dxa"/>
              <w:left w:w="140" w:type="dxa"/>
              <w:bottom w:w="90" w:type="dxa"/>
              <w:right w:w="120" w:type="dxa"/>
            </w:tcMar>
            <w:vAlign w:val="center"/>
          </w:tcPr>
          <w:p w14:paraId="5E978AD9" w14:textId="77777777" w:rsidR="00ED6661" w:rsidRDefault="00DE3771">
            <w:r>
              <w:rPr>
                <w:sz w:val="20"/>
                <w:szCs w:val="20"/>
              </w:rPr>
              <w:t>50-4231-01-0487</w:t>
            </w:r>
          </w:p>
        </w:tc>
      </w:tr>
      <w:tr w:rsidR="00ED6661" w14:paraId="54B5AE1C" w14:textId="77777777">
        <w:tblPrEx>
          <w:tblCellMar>
            <w:top w:w="0" w:type="dxa"/>
            <w:bottom w:w="0" w:type="dxa"/>
          </w:tblCellMar>
        </w:tblPrEx>
        <w:tc>
          <w:tcPr>
            <w:tcW w:w="3360" w:type="dxa"/>
            <w:tcBorders>
              <w:top w:val="single" w:sz="1" w:space="0" w:color="FFFFFF"/>
              <w:left w:val="single" w:sz="1" w:space="0" w:color="FFFFFF"/>
              <w:bottom w:val="single" w:sz="1" w:space="0" w:color="FFFFFF"/>
              <w:right w:val="single" w:sz="1" w:space="0" w:color="FFFFFF"/>
            </w:tcBorders>
            <w:shd w:val="clear" w:color="auto" w:fill="EEF2F7"/>
            <w:tcMar>
              <w:top w:w="90" w:type="dxa"/>
              <w:left w:w="140" w:type="dxa"/>
              <w:bottom w:w="90" w:type="dxa"/>
              <w:right w:w="120" w:type="dxa"/>
            </w:tcMar>
            <w:vAlign w:val="center"/>
          </w:tcPr>
          <w:p w14:paraId="534D8E54" w14:textId="77777777" w:rsidR="00ED6661" w:rsidRDefault="00DE3771">
            <w:r>
              <w:rPr>
                <w:b/>
                <w:bCs/>
                <w:color w:val="1B2A4A"/>
                <w:sz w:val="20"/>
                <w:szCs w:val="20"/>
              </w:rPr>
              <w:t>Owner of Record</w:t>
            </w:r>
          </w:p>
        </w:tc>
        <w:tc>
          <w:tcPr>
            <w:tcW w:w="6000" w:type="dxa"/>
            <w:tcBorders>
              <w:top w:val="single" w:sz="1" w:space="0" w:color="FFFFFF"/>
              <w:left w:val="single" w:sz="1" w:space="0" w:color="FFFFFF"/>
              <w:bottom w:val="single" w:sz="1" w:space="0" w:color="FFFFFF"/>
              <w:right w:val="single" w:sz="1" w:space="0" w:color="FFFFFF"/>
            </w:tcBorders>
            <w:shd w:val="clear" w:color="auto" w:fill="FBFCFD"/>
            <w:tcMar>
              <w:top w:w="90" w:type="dxa"/>
              <w:left w:w="140" w:type="dxa"/>
              <w:bottom w:w="90" w:type="dxa"/>
              <w:right w:w="120" w:type="dxa"/>
            </w:tcMar>
            <w:vAlign w:val="center"/>
          </w:tcPr>
          <w:p w14:paraId="6159FFC2" w14:textId="77777777" w:rsidR="00ED6661" w:rsidRDefault="00DE3771">
            <w:proofErr w:type="spellStart"/>
            <w:r>
              <w:rPr>
                <w:sz w:val="20"/>
                <w:szCs w:val="20"/>
              </w:rPr>
              <w:t>L’Chaim</w:t>
            </w:r>
            <w:proofErr w:type="spellEnd"/>
            <w:r>
              <w:rPr>
                <w:sz w:val="20"/>
                <w:szCs w:val="20"/>
              </w:rPr>
              <w:t xml:space="preserve"> Farm LLC</w:t>
            </w:r>
          </w:p>
        </w:tc>
      </w:tr>
      <w:tr w:rsidR="00ED6661" w14:paraId="0CF81386" w14:textId="77777777">
        <w:tblPrEx>
          <w:tblCellMar>
            <w:top w:w="0" w:type="dxa"/>
            <w:bottom w:w="0" w:type="dxa"/>
          </w:tblCellMar>
        </w:tblPrEx>
        <w:tc>
          <w:tcPr>
            <w:tcW w:w="3360" w:type="dxa"/>
            <w:tcBorders>
              <w:top w:val="single" w:sz="1" w:space="0" w:color="FFFFFF"/>
              <w:left w:val="single" w:sz="1" w:space="0" w:color="FFFFFF"/>
              <w:bottom w:val="single" w:sz="1" w:space="0" w:color="FFFFFF"/>
              <w:right w:val="single" w:sz="1" w:space="0" w:color="FFFFFF"/>
            </w:tcBorders>
            <w:shd w:val="clear" w:color="auto" w:fill="F7F9FB"/>
            <w:tcMar>
              <w:top w:w="90" w:type="dxa"/>
              <w:left w:w="140" w:type="dxa"/>
              <w:bottom w:w="90" w:type="dxa"/>
              <w:right w:w="120" w:type="dxa"/>
            </w:tcMar>
            <w:vAlign w:val="center"/>
          </w:tcPr>
          <w:p w14:paraId="58E552F2" w14:textId="77777777" w:rsidR="00ED6661" w:rsidRDefault="00DE3771">
            <w:r>
              <w:rPr>
                <w:b/>
                <w:bCs/>
                <w:color w:val="1B2A4A"/>
                <w:sz w:val="20"/>
                <w:szCs w:val="20"/>
              </w:rPr>
              <w:t>Use Code (BCPA)</w:t>
            </w:r>
          </w:p>
        </w:tc>
        <w:tc>
          <w:tcPr>
            <w:tcW w:w="6000" w:type="dxa"/>
            <w:tcBorders>
              <w:top w:val="single" w:sz="1" w:space="0" w:color="FFFFFF"/>
              <w:left w:val="single" w:sz="1" w:space="0" w:color="FFFFFF"/>
              <w:bottom w:val="single" w:sz="1" w:space="0" w:color="FFFFFF"/>
              <w:right w:val="single" w:sz="1" w:space="0" w:color="FFFFFF"/>
            </w:tcBorders>
            <w:shd w:val="clear" w:color="auto" w:fill="FFFFFF"/>
            <w:tcMar>
              <w:top w:w="90" w:type="dxa"/>
              <w:left w:w="140" w:type="dxa"/>
              <w:bottom w:w="90" w:type="dxa"/>
              <w:right w:w="120" w:type="dxa"/>
            </w:tcMar>
            <w:vAlign w:val="center"/>
          </w:tcPr>
          <w:p w14:paraId="70ABE188" w14:textId="77777777" w:rsidR="00ED6661" w:rsidRDefault="00DE3771">
            <w:r>
              <w:rPr>
                <w:sz w:val="20"/>
                <w:szCs w:val="20"/>
              </w:rPr>
              <w:t>00 — Vacant</w:t>
            </w:r>
          </w:p>
        </w:tc>
      </w:tr>
      <w:tr w:rsidR="00ED6661" w14:paraId="7FABC086" w14:textId="77777777">
        <w:tblPrEx>
          <w:tblCellMar>
            <w:top w:w="0" w:type="dxa"/>
            <w:bottom w:w="0" w:type="dxa"/>
          </w:tblCellMar>
        </w:tblPrEx>
        <w:tc>
          <w:tcPr>
            <w:tcW w:w="3360" w:type="dxa"/>
            <w:tcBorders>
              <w:top w:val="single" w:sz="1" w:space="0" w:color="FFFFFF"/>
              <w:left w:val="single" w:sz="1" w:space="0" w:color="FFFFFF"/>
              <w:bottom w:val="single" w:sz="1" w:space="0" w:color="FFFFFF"/>
              <w:right w:val="single" w:sz="1" w:space="0" w:color="FFFFFF"/>
            </w:tcBorders>
            <w:shd w:val="clear" w:color="auto" w:fill="EEF2F7"/>
            <w:tcMar>
              <w:top w:w="90" w:type="dxa"/>
              <w:left w:w="140" w:type="dxa"/>
              <w:bottom w:w="90" w:type="dxa"/>
              <w:right w:w="120" w:type="dxa"/>
            </w:tcMar>
            <w:vAlign w:val="center"/>
          </w:tcPr>
          <w:p w14:paraId="2411AB90" w14:textId="77777777" w:rsidR="00ED6661" w:rsidRDefault="00DE3771">
            <w:r>
              <w:rPr>
                <w:b/>
                <w:bCs/>
                <w:color w:val="1B2A4A"/>
                <w:sz w:val="20"/>
                <w:szCs w:val="20"/>
              </w:rPr>
              <w:t>Improvements</w:t>
            </w:r>
          </w:p>
        </w:tc>
        <w:tc>
          <w:tcPr>
            <w:tcW w:w="6000" w:type="dxa"/>
            <w:tcBorders>
              <w:top w:val="single" w:sz="1" w:space="0" w:color="FFFFFF"/>
              <w:left w:val="single" w:sz="1" w:space="0" w:color="FFFFFF"/>
              <w:bottom w:val="single" w:sz="1" w:space="0" w:color="FFFFFF"/>
              <w:right w:val="single" w:sz="1" w:space="0" w:color="FFFFFF"/>
            </w:tcBorders>
            <w:shd w:val="clear" w:color="auto" w:fill="FBFCFD"/>
            <w:tcMar>
              <w:top w:w="90" w:type="dxa"/>
              <w:left w:w="140" w:type="dxa"/>
              <w:bottom w:w="90" w:type="dxa"/>
              <w:right w:w="120" w:type="dxa"/>
            </w:tcMar>
            <w:vAlign w:val="center"/>
          </w:tcPr>
          <w:p w14:paraId="54EF6969" w14:textId="77777777" w:rsidR="00ED6661" w:rsidRDefault="00DE3771">
            <w:r>
              <w:rPr>
                <w:sz w:val="20"/>
                <w:szCs w:val="20"/>
              </w:rPr>
              <w:t>Vacant land</w:t>
            </w:r>
          </w:p>
        </w:tc>
      </w:tr>
      <w:tr w:rsidR="00ED6661" w14:paraId="605FF19A" w14:textId="77777777">
        <w:tblPrEx>
          <w:tblCellMar>
            <w:top w:w="0" w:type="dxa"/>
            <w:bottom w:w="0" w:type="dxa"/>
          </w:tblCellMar>
        </w:tblPrEx>
        <w:tc>
          <w:tcPr>
            <w:tcW w:w="3360" w:type="dxa"/>
            <w:tcBorders>
              <w:top w:val="single" w:sz="1" w:space="0" w:color="FFFFFF"/>
              <w:left w:val="single" w:sz="1" w:space="0" w:color="FFFFFF"/>
              <w:bottom w:val="single" w:sz="1" w:space="0" w:color="FFFFFF"/>
              <w:right w:val="single" w:sz="1" w:space="0" w:color="FFFFFF"/>
            </w:tcBorders>
            <w:shd w:val="clear" w:color="auto" w:fill="EEF2F7"/>
            <w:tcMar>
              <w:top w:w="90" w:type="dxa"/>
              <w:left w:w="140" w:type="dxa"/>
              <w:bottom w:w="90" w:type="dxa"/>
              <w:right w:w="120" w:type="dxa"/>
            </w:tcMar>
            <w:vAlign w:val="center"/>
          </w:tcPr>
          <w:p w14:paraId="7B05DDA5" w14:textId="77777777" w:rsidR="00ED6661" w:rsidRDefault="00DE3771">
            <w:r>
              <w:rPr>
                <w:b/>
                <w:bCs/>
                <w:color w:val="1B2A4A"/>
                <w:sz w:val="20"/>
                <w:szCs w:val="20"/>
              </w:rPr>
              <w:t>Legal (abbrev.)</w:t>
            </w:r>
          </w:p>
        </w:tc>
        <w:tc>
          <w:tcPr>
            <w:tcW w:w="6000" w:type="dxa"/>
            <w:tcBorders>
              <w:top w:val="single" w:sz="1" w:space="0" w:color="FFFFFF"/>
              <w:left w:val="single" w:sz="1" w:space="0" w:color="FFFFFF"/>
              <w:bottom w:val="single" w:sz="1" w:space="0" w:color="FFFFFF"/>
              <w:right w:val="single" w:sz="1" w:space="0" w:color="FFFFFF"/>
            </w:tcBorders>
            <w:shd w:val="clear" w:color="auto" w:fill="FBFCFD"/>
            <w:tcMar>
              <w:top w:w="90" w:type="dxa"/>
              <w:left w:w="140" w:type="dxa"/>
              <w:bottom w:w="90" w:type="dxa"/>
              <w:right w:w="120" w:type="dxa"/>
            </w:tcMar>
            <w:vAlign w:val="center"/>
          </w:tcPr>
          <w:p w14:paraId="2B1504A5" w14:textId="77777777" w:rsidR="00ED6661" w:rsidRDefault="00DE3771">
            <w:r>
              <w:rPr>
                <w:sz w:val="20"/>
                <w:szCs w:val="20"/>
              </w:rPr>
              <w:t>Reed Land Co Sub 2-32, Blk 3 — a portion of Tr 8, more particularly described by metes and bounds</w:t>
            </w:r>
          </w:p>
        </w:tc>
      </w:tr>
    </w:tbl>
    <w:p w14:paraId="5BC47B9B" w14:textId="77777777" w:rsidR="00ED6661" w:rsidRDefault="00DE3771">
      <w:pPr>
        <w:pStyle w:val="Heading1"/>
        <w:pageBreakBefore/>
      </w:pPr>
      <w:r>
        <w:lastRenderedPageBreak/>
        <w:t>Property Photography</w:t>
      </w:r>
    </w:p>
    <w:p w14:paraId="1BC6E145" w14:textId="77777777" w:rsidR="00ED6661" w:rsidRDefault="00ED6661">
      <w:pPr>
        <w:pBdr>
          <w:bottom w:val="single" w:sz="12" w:space="1" w:color="A67C45"/>
        </w:pBdr>
        <w:spacing w:after="200"/>
      </w:pPr>
    </w:p>
    <w:p w14:paraId="37BCE67D" w14:textId="77777777" w:rsidR="00ED6661" w:rsidRDefault="00DE3771">
      <w:pPr>
        <w:spacing w:after="160" w:line="276" w:lineRule="auto"/>
      </w:pPr>
      <w:r>
        <w:t xml:space="preserve">The subject property sits beneath a mature oak canopy and is currently improved with multiple residences, equestrian facilities, gardens, and event and gathering space. The following photographs illustrate the grounds and existing improvements. Additional </w:t>
      </w:r>
      <w:r>
        <w:t>imagery is available to qualified parties upon request.</w:t>
      </w:r>
    </w:p>
    <w:p w14:paraId="64E31BC1" w14:textId="77777777" w:rsidR="00ED6661" w:rsidRDefault="00DE3771">
      <w:pPr>
        <w:spacing w:before="150" w:after="60"/>
        <w:jc w:val="center"/>
      </w:pPr>
      <w:r>
        <w:rPr>
          <w:noProof/>
        </w:rPr>
        <w:drawing>
          <wp:inline distT="0" distB="0" distL="0" distR="0" wp14:anchorId="492B492E" wp14:editId="1CA34354">
            <wp:extent cx="4667250" cy="3114675"/>
            <wp:effectExtent l="0" t="0" r="0" b="0"/>
            <wp:docPr id="7001" name="Photo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4667250" cy="3114675"/>
                    </a:xfrm>
                    <a:prstGeom prst="rect">
                      <a:avLst/>
                    </a:prstGeom>
                  </pic:spPr>
                </pic:pic>
              </a:graphicData>
            </a:graphic>
          </wp:inline>
        </w:drawing>
      </w:r>
    </w:p>
    <w:p w14:paraId="77ACACDA" w14:textId="77777777" w:rsidR="00ED6661" w:rsidRDefault="00DE3771">
      <w:pPr>
        <w:spacing w:before="150" w:after="60"/>
        <w:jc w:val="center"/>
      </w:pPr>
      <w:r>
        <w:rPr>
          <w:noProof/>
        </w:rPr>
        <w:drawing>
          <wp:inline distT="0" distB="0" distL="0" distR="0" wp14:anchorId="3E5AAA48" wp14:editId="374371E9">
            <wp:extent cx="4667250" cy="2628900"/>
            <wp:effectExtent l="0" t="0" r="0" b="0"/>
            <wp:docPr id="7002" name="Photo7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4667250" cy="2628900"/>
                    </a:xfrm>
                    <a:prstGeom prst="rect">
                      <a:avLst/>
                    </a:prstGeom>
                  </pic:spPr>
                </pic:pic>
              </a:graphicData>
            </a:graphic>
          </wp:inline>
        </w:drawing>
      </w:r>
    </w:p>
    <w:p w14:paraId="36701D0F" w14:textId="77777777" w:rsidR="00ED6661" w:rsidRDefault="00DE3771">
      <w:pPr>
        <w:spacing w:before="150" w:after="60"/>
        <w:jc w:val="center"/>
      </w:pPr>
      <w:r>
        <w:rPr>
          <w:noProof/>
        </w:rPr>
        <w:lastRenderedPageBreak/>
        <w:drawing>
          <wp:inline distT="0" distB="0" distL="0" distR="0" wp14:anchorId="3175C4BF" wp14:editId="0E09A9B5">
            <wp:extent cx="4667250" cy="2628900"/>
            <wp:effectExtent l="0" t="0" r="0" b="0"/>
            <wp:docPr id="7003" name="Photo7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4667250" cy="2628900"/>
                    </a:xfrm>
                    <a:prstGeom prst="rect">
                      <a:avLst/>
                    </a:prstGeom>
                  </pic:spPr>
                </pic:pic>
              </a:graphicData>
            </a:graphic>
          </wp:inline>
        </w:drawing>
      </w:r>
    </w:p>
    <w:p w14:paraId="061797A7" w14:textId="77777777" w:rsidR="00ED6661" w:rsidRDefault="00DE3771">
      <w:pPr>
        <w:spacing w:before="150" w:after="60"/>
        <w:jc w:val="center"/>
      </w:pPr>
      <w:r>
        <w:rPr>
          <w:noProof/>
        </w:rPr>
        <w:drawing>
          <wp:inline distT="0" distB="0" distL="0" distR="0" wp14:anchorId="23C041D3" wp14:editId="21A9F08E">
            <wp:extent cx="4667250" cy="3114675"/>
            <wp:effectExtent l="0" t="0" r="0" b="0"/>
            <wp:docPr id="7004" name="Photo7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4667250" cy="3114675"/>
                    </a:xfrm>
                    <a:prstGeom prst="rect">
                      <a:avLst/>
                    </a:prstGeom>
                  </pic:spPr>
                </pic:pic>
              </a:graphicData>
            </a:graphic>
          </wp:inline>
        </w:drawing>
      </w:r>
    </w:p>
    <w:p w14:paraId="522194EB" w14:textId="77777777" w:rsidR="00ED6661" w:rsidRDefault="00DE3771">
      <w:pPr>
        <w:spacing w:before="150" w:after="60"/>
        <w:jc w:val="center"/>
      </w:pPr>
      <w:r>
        <w:rPr>
          <w:noProof/>
        </w:rPr>
        <w:lastRenderedPageBreak/>
        <w:drawing>
          <wp:inline distT="0" distB="0" distL="0" distR="0" wp14:anchorId="0F7E3435" wp14:editId="77A586B4">
            <wp:extent cx="4667250" cy="3114675"/>
            <wp:effectExtent l="0" t="0" r="0" b="0"/>
            <wp:docPr id="7005" name="Photo7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rcRect/>
                    <a:stretch>
                      <a:fillRect/>
                    </a:stretch>
                  </pic:blipFill>
                  <pic:spPr bwMode="auto">
                    <a:xfrm>
                      <a:off x="0" y="0"/>
                      <a:ext cx="4667250" cy="3114675"/>
                    </a:xfrm>
                    <a:prstGeom prst="rect">
                      <a:avLst/>
                    </a:prstGeom>
                  </pic:spPr>
                </pic:pic>
              </a:graphicData>
            </a:graphic>
          </wp:inline>
        </w:drawing>
      </w:r>
    </w:p>
    <w:p w14:paraId="6D5ADE80" w14:textId="77777777" w:rsidR="00ED6661" w:rsidRDefault="00DE3771">
      <w:pPr>
        <w:spacing w:before="150" w:after="60"/>
        <w:jc w:val="center"/>
      </w:pPr>
      <w:r>
        <w:rPr>
          <w:noProof/>
        </w:rPr>
        <w:drawing>
          <wp:inline distT="0" distB="0" distL="0" distR="0" wp14:anchorId="242DA319" wp14:editId="05D6CBBB">
            <wp:extent cx="4667250" cy="3114675"/>
            <wp:effectExtent l="0" t="0" r="0" b="0"/>
            <wp:docPr id="7006" name="Photo7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a:srcRect/>
                    <a:stretch>
                      <a:fillRect/>
                    </a:stretch>
                  </pic:blipFill>
                  <pic:spPr bwMode="auto">
                    <a:xfrm>
                      <a:off x="0" y="0"/>
                      <a:ext cx="4667250" cy="3114675"/>
                    </a:xfrm>
                    <a:prstGeom prst="rect">
                      <a:avLst/>
                    </a:prstGeom>
                  </pic:spPr>
                </pic:pic>
              </a:graphicData>
            </a:graphic>
          </wp:inline>
        </w:drawing>
      </w:r>
    </w:p>
    <w:p w14:paraId="5216BA40" w14:textId="77777777" w:rsidR="00ED6661" w:rsidRDefault="00DE3771">
      <w:pPr>
        <w:spacing w:before="150" w:after="60"/>
        <w:jc w:val="center"/>
      </w:pPr>
      <w:r>
        <w:rPr>
          <w:noProof/>
        </w:rPr>
        <w:lastRenderedPageBreak/>
        <w:drawing>
          <wp:inline distT="0" distB="0" distL="0" distR="0" wp14:anchorId="1C5269A7" wp14:editId="20ABDF4C">
            <wp:extent cx="4667250" cy="2628900"/>
            <wp:effectExtent l="0" t="0" r="0" b="0"/>
            <wp:docPr id="7007" name="Photo7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a:srcRect/>
                    <a:stretch>
                      <a:fillRect/>
                    </a:stretch>
                  </pic:blipFill>
                  <pic:spPr bwMode="auto">
                    <a:xfrm>
                      <a:off x="0" y="0"/>
                      <a:ext cx="4667250" cy="2628900"/>
                    </a:xfrm>
                    <a:prstGeom prst="rect">
                      <a:avLst/>
                    </a:prstGeom>
                  </pic:spPr>
                </pic:pic>
              </a:graphicData>
            </a:graphic>
          </wp:inline>
        </w:drawing>
      </w:r>
    </w:p>
    <w:p w14:paraId="4CF41CDD" w14:textId="77777777" w:rsidR="00ED6661" w:rsidRDefault="00DE3771">
      <w:pPr>
        <w:spacing w:before="150" w:after="60"/>
        <w:jc w:val="center"/>
      </w:pPr>
      <w:r>
        <w:rPr>
          <w:noProof/>
        </w:rPr>
        <w:drawing>
          <wp:inline distT="0" distB="0" distL="0" distR="0" wp14:anchorId="7CA21FDA" wp14:editId="72ACE5B4">
            <wp:extent cx="4667250" cy="3114675"/>
            <wp:effectExtent l="0" t="0" r="0" b="0"/>
            <wp:docPr id="7008" name="Photo7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0"/>
                    <a:srcRect/>
                    <a:stretch>
                      <a:fillRect/>
                    </a:stretch>
                  </pic:blipFill>
                  <pic:spPr bwMode="auto">
                    <a:xfrm>
                      <a:off x="0" y="0"/>
                      <a:ext cx="4667250" cy="3114675"/>
                    </a:xfrm>
                    <a:prstGeom prst="rect">
                      <a:avLst/>
                    </a:prstGeom>
                  </pic:spPr>
                </pic:pic>
              </a:graphicData>
            </a:graphic>
          </wp:inline>
        </w:drawing>
      </w:r>
    </w:p>
    <w:p w14:paraId="4C042E8A" w14:textId="77777777" w:rsidR="00ED6661" w:rsidRDefault="00DE3771">
      <w:pPr>
        <w:spacing w:before="150" w:after="60"/>
        <w:jc w:val="center"/>
      </w:pPr>
      <w:r>
        <w:rPr>
          <w:noProof/>
        </w:rPr>
        <w:lastRenderedPageBreak/>
        <w:drawing>
          <wp:inline distT="0" distB="0" distL="0" distR="0" wp14:anchorId="6DF51FCD" wp14:editId="6FD1ED96">
            <wp:extent cx="4667250" cy="3114675"/>
            <wp:effectExtent l="0" t="0" r="0" b="0"/>
            <wp:docPr id="7009" name="Photo7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1"/>
                    <a:srcRect/>
                    <a:stretch>
                      <a:fillRect/>
                    </a:stretch>
                  </pic:blipFill>
                  <pic:spPr bwMode="auto">
                    <a:xfrm>
                      <a:off x="0" y="0"/>
                      <a:ext cx="4667250" cy="3114675"/>
                    </a:xfrm>
                    <a:prstGeom prst="rect">
                      <a:avLst/>
                    </a:prstGeom>
                  </pic:spPr>
                </pic:pic>
              </a:graphicData>
            </a:graphic>
          </wp:inline>
        </w:drawing>
      </w:r>
    </w:p>
    <w:p w14:paraId="577A3F52" w14:textId="77777777" w:rsidR="00ED6661" w:rsidRDefault="00DE3771">
      <w:pPr>
        <w:spacing w:before="150" w:after="60"/>
        <w:jc w:val="center"/>
      </w:pPr>
      <w:r>
        <w:rPr>
          <w:noProof/>
        </w:rPr>
        <w:drawing>
          <wp:inline distT="0" distB="0" distL="0" distR="0" wp14:anchorId="639485E8" wp14:editId="53E1FD35">
            <wp:extent cx="4667250" cy="2628900"/>
            <wp:effectExtent l="0" t="0" r="0" b="0"/>
            <wp:docPr id="7010" name="Photo7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2"/>
                    <a:srcRect/>
                    <a:stretch>
                      <a:fillRect/>
                    </a:stretch>
                  </pic:blipFill>
                  <pic:spPr bwMode="auto">
                    <a:xfrm>
                      <a:off x="0" y="0"/>
                      <a:ext cx="4667250" cy="2628900"/>
                    </a:xfrm>
                    <a:prstGeom prst="rect">
                      <a:avLst/>
                    </a:prstGeom>
                  </pic:spPr>
                </pic:pic>
              </a:graphicData>
            </a:graphic>
          </wp:inline>
        </w:drawing>
      </w:r>
    </w:p>
    <w:p w14:paraId="07DC08CE" w14:textId="77777777" w:rsidR="00ED6661" w:rsidRDefault="00DE3771">
      <w:pPr>
        <w:spacing w:before="150" w:after="60"/>
        <w:jc w:val="center"/>
      </w:pPr>
      <w:r>
        <w:rPr>
          <w:noProof/>
        </w:rPr>
        <w:lastRenderedPageBreak/>
        <w:drawing>
          <wp:inline distT="0" distB="0" distL="0" distR="0" wp14:anchorId="1FBBB19F" wp14:editId="7E99F2A8">
            <wp:extent cx="4667250" cy="2628900"/>
            <wp:effectExtent l="0" t="0" r="0" b="0"/>
            <wp:docPr id="7011" name="Photo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3"/>
                    <a:srcRect/>
                    <a:stretch>
                      <a:fillRect/>
                    </a:stretch>
                  </pic:blipFill>
                  <pic:spPr bwMode="auto">
                    <a:xfrm>
                      <a:off x="0" y="0"/>
                      <a:ext cx="4667250" cy="2628900"/>
                    </a:xfrm>
                    <a:prstGeom prst="rect">
                      <a:avLst/>
                    </a:prstGeom>
                  </pic:spPr>
                </pic:pic>
              </a:graphicData>
            </a:graphic>
          </wp:inline>
        </w:drawing>
      </w:r>
    </w:p>
    <w:p w14:paraId="1F4A7C69" w14:textId="77777777" w:rsidR="00ED6661" w:rsidRDefault="00DE3771">
      <w:pPr>
        <w:spacing w:before="150" w:after="60"/>
        <w:jc w:val="center"/>
      </w:pPr>
      <w:r>
        <w:rPr>
          <w:noProof/>
        </w:rPr>
        <w:drawing>
          <wp:inline distT="0" distB="0" distL="0" distR="0" wp14:anchorId="72FF0553" wp14:editId="3C7C2961">
            <wp:extent cx="4667250" cy="3114675"/>
            <wp:effectExtent l="0" t="0" r="0" b="0"/>
            <wp:docPr id="7012" name="Photo7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4"/>
                    <a:srcRect/>
                    <a:stretch>
                      <a:fillRect/>
                    </a:stretch>
                  </pic:blipFill>
                  <pic:spPr bwMode="auto">
                    <a:xfrm>
                      <a:off x="0" y="0"/>
                      <a:ext cx="4667250" cy="3114675"/>
                    </a:xfrm>
                    <a:prstGeom prst="rect">
                      <a:avLst/>
                    </a:prstGeom>
                  </pic:spPr>
                </pic:pic>
              </a:graphicData>
            </a:graphic>
          </wp:inline>
        </w:drawing>
      </w:r>
    </w:p>
    <w:p w14:paraId="07939D1E" w14:textId="77777777" w:rsidR="00ED6661" w:rsidRDefault="00ED6661">
      <w:pPr>
        <w:pageBreakBefore/>
      </w:pPr>
    </w:p>
    <w:p w14:paraId="44FF3AA0" w14:textId="77777777" w:rsidR="00ED6661" w:rsidRDefault="00DE3771">
      <w:pPr>
        <w:pStyle w:val="Heading1"/>
      </w:pPr>
      <w:bookmarkStart w:id="3" w:name="invhigh"/>
      <w:proofErr w:type="gramStart"/>
      <w:r>
        <w:t>04  Investment</w:t>
      </w:r>
      <w:proofErr w:type="gramEnd"/>
      <w:r>
        <w:t xml:space="preserve"> Highlights</w:t>
      </w:r>
      <w:bookmarkEnd w:id="3"/>
    </w:p>
    <w:p w14:paraId="0E78E4D8" w14:textId="77777777" w:rsidR="00ED6661" w:rsidRDefault="00ED6661">
      <w:pPr>
        <w:pBdr>
          <w:bottom w:val="single" w:sz="12" w:space="1" w:color="A67C45"/>
        </w:pBdr>
        <w:spacing w:after="20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D6661" w14:paraId="7F4EFE61" w14:textId="77777777">
        <w:tblPrEx>
          <w:tblCellMar>
            <w:top w:w="0" w:type="dxa"/>
            <w:bottom w:w="0" w:type="dxa"/>
          </w:tblCellMar>
        </w:tblPrEx>
        <w:tc>
          <w:tcPr>
            <w:tcW w:w="9360" w:type="dxa"/>
            <w:tcBorders>
              <w:top w:val="single" w:sz="1" w:space="0" w:color="C9CFDA"/>
              <w:left w:val="single" w:sz="16" w:space="0" w:color="A67C45"/>
              <w:bottom w:val="single" w:sz="1" w:space="0" w:color="C9CFDA"/>
              <w:right w:val="single" w:sz="1" w:space="0" w:color="C9CFDA"/>
            </w:tcBorders>
            <w:shd w:val="clear" w:color="auto" w:fill="FBFCFD"/>
            <w:tcMar>
              <w:top w:w="130" w:type="dxa"/>
              <w:left w:w="170" w:type="dxa"/>
              <w:bottom w:w="130" w:type="dxa"/>
              <w:right w:w="150" w:type="dxa"/>
            </w:tcMar>
          </w:tcPr>
          <w:p w14:paraId="4EEFE857" w14:textId="77777777" w:rsidR="00ED6661" w:rsidRDefault="00DE3771">
            <w:pPr>
              <w:spacing w:after="50"/>
            </w:pPr>
            <w:r>
              <w:rPr>
                <w:b/>
                <w:bCs/>
                <w:color w:val="1B2A4A"/>
                <w:sz w:val="22"/>
                <w:szCs w:val="22"/>
              </w:rPr>
              <w:t>Rare Large-Scale Assemblage</w:t>
            </w:r>
          </w:p>
          <w:p w14:paraId="64B14272" w14:textId="77777777" w:rsidR="00ED6661" w:rsidRDefault="00DE3771">
            <w:pPr>
              <w:spacing w:line="264" w:lineRule="auto"/>
            </w:pPr>
            <w:r>
              <w:rPr>
                <w:color w:val="3A3A3A"/>
                <w:sz w:val="20"/>
                <w:szCs w:val="20"/>
              </w:rPr>
              <w:t>Opportunities to acquire approximately 10 acres of contiguous land within Central Broward County are exceptionally limited, making this an unusually scarce land position.</w:t>
            </w:r>
          </w:p>
        </w:tc>
      </w:tr>
      <w:tr w:rsidR="00ED6661" w14:paraId="6795EB0C" w14:textId="77777777">
        <w:tblPrEx>
          <w:tblCellMar>
            <w:top w:w="0" w:type="dxa"/>
            <w:bottom w:w="0" w:type="dxa"/>
          </w:tblCellMar>
        </w:tblPrEx>
        <w:tc>
          <w:tcPr>
            <w:tcW w:w="9360" w:type="dxa"/>
            <w:tcBorders>
              <w:top w:val="single" w:sz="1" w:space="0" w:color="C9CFDA"/>
              <w:left w:val="single" w:sz="16" w:space="0" w:color="A67C45"/>
              <w:bottom w:val="single" w:sz="1" w:space="0" w:color="C9CFDA"/>
              <w:right w:val="single" w:sz="1" w:space="0" w:color="C9CFDA"/>
            </w:tcBorders>
            <w:shd w:val="clear" w:color="auto" w:fill="FBFCFD"/>
            <w:tcMar>
              <w:top w:w="130" w:type="dxa"/>
              <w:left w:w="170" w:type="dxa"/>
              <w:bottom w:w="130" w:type="dxa"/>
              <w:right w:w="150" w:type="dxa"/>
            </w:tcMar>
          </w:tcPr>
          <w:p w14:paraId="1481CFD1" w14:textId="77777777" w:rsidR="00ED6661" w:rsidRDefault="00DE3771">
            <w:pPr>
              <w:spacing w:after="50"/>
            </w:pPr>
            <w:r>
              <w:rPr>
                <w:b/>
                <w:bCs/>
                <w:color w:val="1B2A4A"/>
                <w:sz w:val="22"/>
                <w:szCs w:val="22"/>
              </w:rPr>
              <w:t>Existing Cash Flow</w:t>
            </w:r>
          </w:p>
          <w:p w14:paraId="530E5313" w14:textId="77777777" w:rsidR="00ED6661" w:rsidRDefault="00DE3771">
            <w:pPr>
              <w:spacing w:line="264" w:lineRule="auto"/>
            </w:pPr>
            <w:r>
              <w:rPr>
                <w:color w:val="3A3A3A"/>
                <w:sz w:val="20"/>
                <w:szCs w:val="20"/>
              </w:rPr>
              <w:t>In-place multifamily improvements generate income today, allowing an owner to carry the asset while planning, entitling, and executing a longer-term redevelopment strategy.</w:t>
            </w:r>
          </w:p>
        </w:tc>
      </w:tr>
      <w:tr w:rsidR="00ED6661" w14:paraId="47AD4B26" w14:textId="77777777">
        <w:tblPrEx>
          <w:tblCellMar>
            <w:top w:w="0" w:type="dxa"/>
            <w:bottom w:w="0" w:type="dxa"/>
          </w:tblCellMar>
        </w:tblPrEx>
        <w:tc>
          <w:tcPr>
            <w:tcW w:w="9360" w:type="dxa"/>
            <w:tcBorders>
              <w:top w:val="single" w:sz="1" w:space="0" w:color="C9CFDA"/>
              <w:left w:val="single" w:sz="16" w:space="0" w:color="A67C45"/>
              <w:bottom w:val="single" w:sz="1" w:space="0" w:color="C9CFDA"/>
              <w:right w:val="single" w:sz="1" w:space="0" w:color="C9CFDA"/>
            </w:tcBorders>
            <w:shd w:val="clear" w:color="auto" w:fill="FBFCFD"/>
            <w:tcMar>
              <w:top w:w="130" w:type="dxa"/>
              <w:left w:w="170" w:type="dxa"/>
              <w:bottom w:w="130" w:type="dxa"/>
              <w:right w:w="150" w:type="dxa"/>
            </w:tcMar>
          </w:tcPr>
          <w:p w14:paraId="7D6721D1" w14:textId="77777777" w:rsidR="00ED6661" w:rsidRDefault="00DE3771">
            <w:pPr>
              <w:spacing w:after="50"/>
            </w:pPr>
            <w:r>
              <w:rPr>
                <w:b/>
                <w:bCs/>
                <w:color w:val="1B2A4A"/>
                <w:sz w:val="22"/>
                <w:szCs w:val="22"/>
              </w:rPr>
              <w:t>Strategic Location</w:t>
            </w:r>
          </w:p>
          <w:p w14:paraId="788955CB" w14:textId="77777777" w:rsidR="00ED6661" w:rsidRDefault="00DE3771">
            <w:pPr>
              <w:spacing w:line="264" w:lineRule="auto"/>
            </w:pPr>
            <w:r>
              <w:rPr>
                <w:color w:val="3A3A3A"/>
                <w:sz w:val="20"/>
                <w:szCs w:val="20"/>
              </w:rPr>
              <w:t>The Property sits within one of Broward County’s fastest-growin</w:t>
            </w:r>
            <w:r>
              <w:rPr>
                <w:color w:val="3A3A3A"/>
                <w:sz w:val="20"/>
                <w:szCs w:val="20"/>
              </w:rPr>
              <w:t>g redevelopment corridors, surrounded by major employment, entertainment, and transportation drivers.</w:t>
            </w:r>
          </w:p>
        </w:tc>
      </w:tr>
      <w:tr w:rsidR="00ED6661" w14:paraId="10157960" w14:textId="77777777">
        <w:tblPrEx>
          <w:tblCellMar>
            <w:top w:w="0" w:type="dxa"/>
            <w:bottom w:w="0" w:type="dxa"/>
          </w:tblCellMar>
        </w:tblPrEx>
        <w:tc>
          <w:tcPr>
            <w:tcW w:w="9360" w:type="dxa"/>
            <w:tcBorders>
              <w:top w:val="single" w:sz="1" w:space="0" w:color="C9CFDA"/>
              <w:left w:val="single" w:sz="16" w:space="0" w:color="A67C45"/>
              <w:bottom w:val="single" w:sz="1" w:space="0" w:color="C9CFDA"/>
              <w:right w:val="single" w:sz="1" w:space="0" w:color="C9CFDA"/>
            </w:tcBorders>
            <w:shd w:val="clear" w:color="auto" w:fill="FBFCFD"/>
            <w:tcMar>
              <w:top w:w="130" w:type="dxa"/>
              <w:left w:w="170" w:type="dxa"/>
              <w:bottom w:w="130" w:type="dxa"/>
              <w:right w:w="150" w:type="dxa"/>
            </w:tcMar>
          </w:tcPr>
          <w:p w14:paraId="5E28DB20" w14:textId="77777777" w:rsidR="00ED6661" w:rsidRDefault="00DE3771">
            <w:pPr>
              <w:spacing w:after="50"/>
            </w:pPr>
            <w:r>
              <w:rPr>
                <w:b/>
                <w:bCs/>
                <w:color w:val="1B2A4A"/>
                <w:sz w:val="22"/>
                <w:szCs w:val="22"/>
              </w:rPr>
              <w:t>Adjacent Redevelopment Precedent</w:t>
            </w:r>
          </w:p>
          <w:p w14:paraId="606B5129" w14:textId="77777777" w:rsidR="00ED6661" w:rsidRDefault="00DE3771">
            <w:pPr>
              <w:spacing w:line="264" w:lineRule="auto"/>
            </w:pPr>
            <w:r>
              <w:rPr>
                <w:color w:val="3A3A3A"/>
                <w:sz w:val="20"/>
                <w:szCs w:val="20"/>
              </w:rPr>
              <w:t xml:space="preserve">The immediately adjacent </w:t>
            </w:r>
            <w:proofErr w:type="spellStart"/>
            <w:r>
              <w:rPr>
                <w:color w:val="3A3A3A"/>
                <w:sz w:val="20"/>
                <w:szCs w:val="20"/>
              </w:rPr>
              <w:t>Koosh</w:t>
            </w:r>
            <w:proofErr w:type="spellEnd"/>
            <w:r>
              <w:rPr>
                <w:color w:val="3A3A3A"/>
                <w:sz w:val="20"/>
                <w:szCs w:val="20"/>
              </w:rPr>
              <w:t xml:space="preserve"> Living project demonstrates the City’s willingness to support significant density increas</w:t>
            </w:r>
            <w:r>
              <w:rPr>
                <w:color w:val="3A3A3A"/>
                <w:sz w:val="20"/>
                <w:szCs w:val="20"/>
              </w:rPr>
              <w:t>es on formerly estate-zoned land — a powerful proof point for this site.</w:t>
            </w:r>
          </w:p>
        </w:tc>
      </w:tr>
      <w:tr w:rsidR="00ED6661" w14:paraId="56F83B2D" w14:textId="77777777">
        <w:tblPrEx>
          <w:tblCellMar>
            <w:top w:w="0" w:type="dxa"/>
            <w:bottom w:w="0" w:type="dxa"/>
          </w:tblCellMar>
        </w:tblPrEx>
        <w:tc>
          <w:tcPr>
            <w:tcW w:w="9360" w:type="dxa"/>
            <w:tcBorders>
              <w:top w:val="single" w:sz="1" w:space="0" w:color="C9CFDA"/>
              <w:left w:val="single" w:sz="16" w:space="0" w:color="A67C45"/>
              <w:bottom w:val="single" w:sz="1" w:space="0" w:color="C9CFDA"/>
              <w:right w:val="single" w:sz="1" w:space="0" w:color="C9CFDA"/>
            </w:tcBorders>
            <w:shd w:val="clear" w:color="auto" w:fill="FBFCFD"/>
            <w:tcMar>
              <w:top w:w="130" w:type="dxa"/>
              <w:left w:w="170" w:type="dxa"/>
              <w:bottom w:w="130" w:type="dxa"/>
              <w:right w:w="150" w:type="dxa"/>
            </w:tcMar>
          </w:tcPr>
          <w:p w14:paraId="22DE056F" w14:textId="77777777" w:rsidR="00ED6661" w:rsidRDefault="00DE3771">
            <w:pPr>
              <w:spacing w:after="50"/>
            </w:pPr>
            <w:r>
              <w:rPr>
                <w:b/>
                <w:bCs/>
                <w:color w:val="1B2A4A"/>
                <w:sz w:val="22"/>
                <w:szCs w:val="22"/>
              </w:rPr>
              <w:t>Future Density Upside</w:t>
            </w:r>
          </w:p>
          <w:p w14:paraId="3A833796" w14:textId="77777777" w:rsidR="00ED6661" w:rsidRDefault="00DE3771">
            <w:pPr>
              <w:spacing w:line="264" w:lineRule="auto"/>
            </w:pPr>
            <w:r>
              <w:rPr>
                <w:color w:val="3A3A3A"/>
                <w:sz w:val="20"/>
                <w:szCs w:val="20"/>
              </w:rPr>
              <w:t>Subject to municipal approvals, the assemblage offers the potential to substantially increase residential density through rezoning and entitlement, mirroring th</w:t>
            </w:r>
            <w:r>
              <w:rPr>
                <w:color w:val="3A3A3A"/>
                <w:sz w:val="20"/>
                <w:szCs w:val="20"/>
              </w:rPr>
              <w:t>e adjacent precedent.</w:t>
            </w:r>
          </w:p>
        </w:tc>
      </w:tr>
      <w:tr w:rsidR="00ED6661" w14:paraId="6EDFE9B7" w14:textId="77777777">
        <w:tblPrEx>
          <w:tblCellMar>
            <w:top w:w="0" w:type="dxa"/>
            <w:bottom w:w="0" w:type="dxa"/>
          </w:tblCellMar>
        </w:tblPrEx>
        <w:tc>
          <w:tcPr>
            <w:tcW w:w="9360" w:type="dxa"/>
            <w:tcBorders>
              <w:top w:val="single" w:sz="1" w:space="0" w:color="C9CFDA"/>
              <w:left w:val="single" w:sz="16" w:space="0" w:color="A67C45"/>
              <w:bottom w:val="single" w:sz="1" w:space="0" w:color="C9CFDA"/>
              <w:right w:val="single" w:sz="1" w:space="0" w:color="C9CFDA"/>
            </w:tcBorders>
            <w:shd w:val="clear" w:color="auto" w:fill="FBFCFD"/>
            <w:tcMar>
              <w:top w:w="130" w:type="dxa"/>
              <w:left w:w="170" w:type="dxa"/>
              <w:bottom w:w="130" w:type="dxa"/>
              <w:right w:w="150" w:type="dxa"/>
            </w:tcMar>
          </w:tcPr>
          <w:p w14:paraId="0C030458" w14:textId="77777777" w:rsidR="00ED6661" w:rsidRDefault="00DE3771">
            <w:pPr>
              <w:spacing w:after="50"/>
            </w:pPr>
            <w:r>
              <w:rPr>
                <w:b/>
                <w:bCs/>
                <w:color w:val="1B2A4A"/>
                <w:sz w:val="22"/>
                <w:szCs w:val="22"/>
              </w:rPr>
              <w:t>Institutional-Quality Opportunity</w:t>
            </w:r>
          </w:p>
          <w:p w14:paraId="6ACA5305" w14:textId="77777777" w:rsidR="00ED6661" w:rsidRDefault="00DE3771">
            <w:pPr>
              <w:spacing w:line="264" w:lineRule="auto"/>
            </w:pPr>
            <w:r>
              <w:rPr>
                <w:color w:val="3A3A3A"/>
                <w:sz w:val="20"/>
                <w:szCs w:val="20"/>
              </w:rPr>
              <w:t>Scale, location, and entitlement upside combine to position the assemblage as a development opportunity suited to institutional and merchant-builder capital.</w:t>
            </w:r>
          </w:p>
        </w:tc>
      </w:tr>
    </w:tbl>
    <w:p w14:paraId="1F15F7E9" w14:textId="77777777" w:rsidR="00ED6661" w:rsidRDefault="00ED6661">
      <w:pPr>
        <w:pageBreakBefore/>
      </w:pPr>
    </w:p>
    <w:p w14:paraId="28D464D0" w14:textId="77777777" w:rsidR="00ED6661" w:rsidRDefault="00DE3771">
      <w:pPr>
        <w:pStyle w:val="Heading1"/>
      </w:pPr>
      <w:bookmarkStart w:id="4" w:name="koosh"/>
      <w:proofErr w:type="gramStart"/>
      <w:r>
        <w:t>05  Adjacent</w:t>
      </w:r>
      <w:proofErr w:type="gramEnd"/>
      <w:r>
        <w:t xml:space="preserve"> Redevelopment Precedent</w:t>
      </w:r>
      <w:bookmarkEnd w:id="4"/>
    </w:p>
    <w:p w14:paraId="772C37C1" w14:textId="77777777" w:rsidR="00ED6661" w:rsidRDefault="00ED6661">
      <w:pPr>
        <w:pBdr>
          <w:bottom w:val="single" w:sz="12" w:space="1" w:color="A67C45"/>
        </w:pBdr>
        <w:spacing w:after="200"/>
      </w:pPr>
    </w:p>
    <w:p w14:paraId="7663F027" w14:textId="77777777" w:rsidR="00ED6661" w:rsidRDefault="00DE3771">
      <w:pPr>
        <w:pStyle w:val="Heading2"/>
      </w:pPr>
      <w:proofErr w:type="spellStart"/>
      <w:r>
        <w:t>Koosh</w:t>
      </w:r>
      <w:proofErr w:type="spellEnd"/>
      <w:r>
        <w:t xml:space="preserve"> Living at Stirling — Approved Mixed-Use Development</w:t>
      </w:r>
    </w:p>
    <w:p w14:paraId="730110E9" w14:textId="77777777" w:rsidR="00ED6661" w:rsidRDefault="00DE3771">
      <w:pPr>
        <w:spacing w:after="160" w:line="276" w:lineRule="auto"/>
      </w:pPr>
      <w:r>
        <w:t xml:space="preserve">The approval of </w:t>
      </w:r>
      <w:proofErr w:type="spellStart"/>
      <w:r>
        <w:t>Koosh</w:t>
      </w:r>
      <w:proofErr w:type="spellEnd"/>
      <w:r>
        <w:t xml:space="preserve"> Living, located immediately adjacent to the </w:t>
      </w:r>
      <w:proofErr w:type="spellStart"/>
      <w:r>
        <w:t>Lchaim</w:t>
      </w:r>
      <w:proofErr w:type="spellEnd"/>
      <w:r>
        <w:t xml:space="preserve"> Farm Assemblage, establishes a compelling redevelopment precedent. Its transformation from low-density estate zoning into a large-scale, six-story mixed-use community illustrates the </w:t>
      </w:r>
      <w:r>
        <w:t>significant long-term potential of the surrounding corridor.</w:t>
      </w:r>
    </w:p>
    <w:tbl>
      <w:tblPr>
        <w:tblW w:w="7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350"/>
      </w:tblGrid>
      <w:tr w:rsidR="00ED6661" w14:paraId="1A1149F3" w14:textId="77777777">
        <w:tblPrEx>
          <w:tblCellMar>
            <w:top w:w="0" w:type="dxa"/>
            <w:bottom w:w="0" w:type="dxa"/>
          </w:tblCellMar>
        </w:tblPrEx>
        <w:trPr>
          <w:jc w:val="center"/>
        </w:trPr>
        <w:tc>
          <w:tcPr>
            <w:tcW w:w="7350" w:type="dxa"/>
            <w:tcBorders>
              <w:top w:val="single" w:sz="6" w:space="0" w:color="C9CFDA"/>
              <w:left w:val="single" w:sz="6" w:space="0" w:color="C9CFDA"/>
              <w:bottom w:val="single" w:sz="6" w:space="0" w:color="C9CFDA"/>
              <w:right w:val="single" w:sz="6" w:space="0" w:color="C9CFDA"/>
            </w:tcBorders>
            <w:tcMar>
              <w:top w:w="90" w:type="dxa"/>
              <w:left w:w="90" w:type="dxa"/>
              <w:bottom w:w="90" w:type="dxa"/>
              <w:right w:w="90" w:type="dxa"/>
            </w:tcMar>
          </w:tcPr>
          <w:p w14:paraId="0AF2A785" w14:textId="77777777" w:rsidR="00ED6661" w:rsidRDefault="00DE3771">
            <w:pPr>
              <w:jc w:val="center"/>
            </w:pPr>
            <w:r>
              <w:rPr>
                <w:noProof/>
              </w:rPr>
              <w:drawing>
                <wp:inline distT="0" distB="0" distL="0" distR="0" wp14:anchorId="024C3B32" wp14:editId="41878F2F">
                  <wp:extent cx="4476750" cy="2514600"/>
                  <wp:effectExtent l="0" t="0" r="0" b="0"/>
                  <wp:docPr id="6" name="Aerial" descr="Koosh Living — approved mixed-use development immediately adjacent to the subject property. Rendering: Kaller Architecture." title="A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5"/>
                          <a:srcRect/>
                          <a:stretch>
                            <a:fillRect/>
                          </a:stretch>
                        </pic:blipFill>
                        <pic:spPr bwMode="auto">
                          <a:xfrm>
                            <a:off x="0" y="0"/>
                            <a:ext cx="4476750" cy="2514600"/>
                          </a:xfrm>
                          <a:prstGeom prst="rect">
                            <a:avLst/>
                          </a:prstGeom>
                        </pic:spPr>
                      </pic:pic>
                    </a:graphicData>
                  </a:graphic>
                </wp:inline>
              </w:drawing>
            </w:r>
          </w:p>
        </w:tc>
      </w:tr>
    </w:tbl>
    <w:p w14:paraId="244E9E56" w14:textId="77777777" w:rsidR="00ED6661" w:rsidRDefault="00DE3771">
      <w:pPr>
        <w:spacing w:before="70" w:after="60"/>
        <w:jc w:val="center"/>
      </w:pPr>
      <w:proofErr w:type="spellStart"/>
      <w:r>
        <w:rPr>
          <w:i/>
          <w:iCs/>
          <w:color w:val="5A6577"/>
          <w:sz w:val="16"/>
          <w:szCs w:val="16"/>
        </w:rPr>
        <w:t>Koosh</w:t>
      </w:r>
      <w:proofErr w:type="spellEnd"/>
      <w:r>
        <w:rPr>
          <w:i/>
          <w:iCs/>
          <w:color w:val="5A6577"/>
          <w:sz w:val="16"/>
          <w:szCs w:val="16"/>
        </w:rPr>
        <w:t xml:space="preserve"> Living — approved mixed-use development immediately adjacent to the subject property. Rendering: </w:t>
      </w:r>
      <w:proofErr w:type="spellStart"/>
      <w:r>
        <w:rPr>
          <w:i/>
          <w:iCs/>
          <w:color w:val="5A6577"/>
          <w:sz w:val="16"/>
          <w:szCs w:val="16"/>
        </w:rPr>
        <w:t>Kaller</w:t>
      </w:r>
      <w:proofErr w:type="spellEnd"/>
      <w:r>
        <w:rPr>
          <w:i/>
          <w:iCs/>
          <w:color w:val="5A6577"/>
          <w:sz w:val="16"/>
          <w:szCs w:val="16"/>
        </w:rPr>
        <w:t xml:space="preserve"> Architecture.</w:t>
      </w:r>
    </w:p>
    <w:p w14:paraId="771CFF6A" w14:textId="77777777" w:rsidR="00ED6661" w:rsidRDefault="00ED6661">
      <w:pPr>
        <w:spacing w:after="12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360"/>
        <w:gridCol w:w="6000"/>
      </w:tblGrid>
      <w:tr w:rsidR="00ED6661" w14:paraId="3196F23C" w14:textId="77777777">
        <w:tblPrEx>
          <w:tblCellMar>
            <w:top w:w="0" w:type="dxa"/>
            <w:bottom w:w="0" w:type="dxa"/>
          </w:tblCellMar>
        </w:tblPrEx>
        <w:tc>
          <w:tcPr>
            <w:tcW w:w="3360" w:type="dxa"/>
            <w:tcBorders>
              <w:top w:val="single" w:sz="1" w:space="0" w:color="FFFFFF"/>
              <w:left w:val="single" w:sz="1" w:space="0" w:color="FFFFFF"/>
              <w:bottom w:val="single" w:sz="1" w:space="0" w:color="FFFFFF"/>
              <w:right w:val="single" w:sz="1" w:space="0" w:color="FFFFFF"/>
            </w:tcBorders>
            <w:shd w:val="clear" w:color="auto" w:fill="EEF2F7"/>
            <w:tcMar>
              <w:top w:w="90" w:type="dxa"/>
              <w:left w:w="140" w:type="dxa"/>
              <w:bottom w:w="90" w:type="dxa"/>
              <w:right w:w="120" w:type="dxa"/>
            </w:tcMar>
            <w:vAlign w:val="center"/>
          </w:tcPr>
          <w:p w14:paraId="2E7F6BDC" w14:textId="77777777" w:rsidR="00ED6661" w:rsidRDefault="00DE3771">
            <w:r>
              <w:rPr>
                <w:b/>
                <w:bCs/>
                <w:color w:val="1B2A4A"/>
                <w:sz w:val="20"/>
                <w:szCs w:val="20"/>
              </w:rPr>
              <w:t>Project</w:t>
            </w:r>
          </w:p>
        </w:tc>
        <w:tc>
          <w:tcPr>
            <w:tcW w:w="6000" w:type="dxa"/>
            <w:tcBorders>
              <w:top w:val="single" w:sz="1" w:space="0" w:color="FFFFFF"/>
              <w:left w:val="single" w:sz="1" w:space="0" w:color="FFFFFF"/>
              <w:bottom w:val="single" w:sz="1" w:space="0" w:color="FFFFFF"/>
              <w:right w:val="single" w:sz="1" w:space="0" w:color="FFFFFF"/>
            </w:tcBorders>
            <w:shd w:val="clear" w:color="auto" w:fill="FBFCFD"/>
            <w:tcMar>
              <w:top w:w="90" w:type="dxa"/>
              <w:left w:w="140" w:type="dxa"/>
              <w:bottom w:w="90" w:type="dxa"/>
              <w:right w:w="120" w:type="dxa"/>
            </w:tcMar>
            <w:vAlign w:val="center"/>
          </w:tcPr>
          <w:p w14:paraId="6959B58E" w14:textId="77777777" w:rsidR="00ED6661" w:rsidRDefault="00DE3771">
            <w:proofErr w:type="spellStart"/>
            <w:r>
              <w:rPr>
                <w:sz w:val="20"/>
                <w:szCs w:val="20"/>
              </w:rPr>
              <w:t>Koosh</w:t>
            </w:r>
            <w:proofErr w:type="spellEnd"/>
            <w:r>
              <w:rPr>
                <w:sz w:val="20"/>
                <w:szCs w:val="20"/>
              </w:rPr>
              <w:t xml:space="preserve"> Living at Stirling</w:t>
            </w:r>
          </w:p>
        </w:tc>
      </w:tr>
      <w:tr w:rsidR="00ED6661" w14:paraId="22C1EA84" w14:textId="77777777">
        <w:tblPrEx>
          <w:tblCellMar>
            <w:top w:w="0" w:type="dxa"/>
            <w:bottom w:w="0" w:type="dxa"/>
          </w:tblCellMar>
        </w:tblPrEx>
        <w:tc>
          <w:tcPr>
            <w:tcW w:w="3360" w:type="dxa"/>
            <w:tcBorders>
              <w:top w:val="single" w:sz="1" w:space="0" w:color="FFFFFF"/>
              <w:left w:val="single" w:sz="1" w:space="0" w:color="FFFFFF"/>
              <w:bottom w:val="single" w:sz="1" w:space="0" w:color="FFFFFF"/>
              <w:right w:val="single" w:sz="1" w:space="0" w:color="FFFFFF"/>
            </w:tcBorders>
            <w:shd w:val="clear" w:color="auto" w:fill="F7F9FB"/>
            <w:tcMar>
              <w:top w:w="90" w:type="dxa"/>
              <w:left w:w="140" w:type="dxa"/>
              <w:bottom w:w="90" w:type="dxa"/>
              <w:right w:w="120" w:type="dxa"/>
            </w:tcMar>
            <w:vAlign w:val="center"/>
          </w:tcPr>
          <w:p w14:paraId="06D7C5FC" w14:textId="77777777" w:rsidR="00ED6661" w:rsidRDefault="00DE3771">
            <w:r>
              <w:rPr>
                <w:b/>
                <w:bCs/>
                <w:color w:val="1B2A4A"/>
                <w:sz w:val="20"/>
                <w:szCs w:val="20"/>
              </w:rPr>
              <w:t>Address</w:t>
            </w:r>
          </w:p>
        </w:tc>
        <w:tc>
          <w:tcPr>
            <w:tcW w:w="6000" w:type="dxa"/>
            <w:tcBorders>
              <w:top w:val="single" w:sz="1" w:space="0" w:color="FFFFFF"/>
              <w:left w:val="single" w:sz="1" w:space="0" w:color="FFFFFF"/>
              <w:bottom w:val="single" w:sz="1" w:space="0" w:color="FFFFFF"/>
              <w:right w:val="single" w:sz="1" w:space="0" w:color="FFFFFF"/>
            </w:tcBorders>
            <w:shd w:val="clear" w:color="auto" w:fill="FFFFFF"/>
            <w:tcMar>
              <w:top w:w="90" w:type="dxa"/>
              <w:left w:w="140" w:type="dxa"/>
              <w:bottom w:w="90" w:type="dxa"/>
              <w:right w:w="120" w:type="dxa"/>
            </w:tcMar>
            <w:vAlign w:val="center"/>
          </w:tcPr>
          <w:p w14:paraId="1ED31463" w14:textId="77777777" w:rsidR="00ED6661" w:rsidRDefault="00DE3771">
            <w:r>
              <w:rPr>
                <w:sz w:val="20"/>
                <w:szCs w:val="20"/>
              </w:rPr>
              <w:t>3725 Stirling Road, Dania Beach, Florida</w:t>
            </w:r>
          </w:p>
        </w:tc>
      </w:tr>
      <w:tr w:rsidR="00ED6661" w14:paraId="0C43157C" w14:textId="77777777">
        <w:tblPrEx>
          <w:tblCellMar>
            <w:top w:w="0" w:type="dxa"/>
            <w:bottom w:w="0" w:type="dxa"/>
          </w:tblCellMar>
        </w:tblPrEx>
        <w:tc>
          <w:tcPr>
            <w:tcW w:w="3360" w:type="dxa"/>
            <w:tcBorders>
              <w:top w:val="single" w:sz="1" w:space="0" w:color="FFFFFF"/>
              <w:left w:val="single" w:sz="1" w:space="0" w:color="FFFFFF"/>
              <w:bottom w:val="single" w:sz="1" w:space="0" w:color="FFFFFF"/>
              <w:right w:val="single" w:sz="1" w:space="0" w:color="FFFFFF"/>
            </w:tcBorders>
            <w:shd w:val="clear" w:color="auto" w:fill="EEF2F7"/>
            <w:tcMar>
              <w:top w:w="90" w:type="dxa"/>
              <w:left w:w="140" w:type="dxa"/>
              <w:bottom w:w="90" w:type="dxa"/>
              <w:right w:w="120" w:type="dxa"/>
            </w:tcMar>
            <w:vAlign w:val="center"/>
          </w:tcPr>
          <w:p w14:paraId="044E878C" w14:textId="77777777" w:rsidR="00ED6661" w:rsidRDefault="00DE3771">
            <w:r>
              <w:rPr>
                <w:b/>
                <w:bCs/>
                <w:color w:val="1B2A4A"/>
                <w:sz w:val="20"/>
                <w:szCs w:val="20"/>
              </w:rPr>
              <w:t>Originally Zoned</w:t>
            </w:r>
          </w:p>
        </w:tc>
        <w:tc>
          <w:tcPr>
            <w:tcW w:w="6000" w:type="dxa"/>
            <w:tcBorders>
              <w:top w:val="single" w:sz="1" w:space="0" w:color="FFFFFF"/>
              <w:left w:val="single" w:sz="1" w:space="0" w:color="FFFFFF"/>
              <w:bottom w:val="single" w:sz="1" w:space="0" w:color="FFFFFF"/>
              <w:right w:val="single" w:sz="1" w:space="0" w:color="FFFFFF"/>
            </w:tcBorders>
            <w:shd w:val="clear" w:color="auto" w:fill="FBFCFD"/>
            <w:tcMar>
              <w:top w:w="90" w:type="dxa"/>
              <w:left w:w="140" w:type="dxa"/>
              <w:bottom w:w="90" w:type="dxa"/>
              <w:right w:w="120" w:type="dxa"/>
            </w:tcMar>
            <w:vAlign w:val="center"/>
          </w:tcPr>
          <w:p w14:paraId="53B2C52C" w14:textId="77777777" w:rsidR="00ED6661" w:rsidRDefault="00DE3771">
            <w:r>
              <w:rPr>
                <w:sz w:val="20"/>
                <w:szCs w:val="20"/>
              </w:rPr>
              <w:t>E-1 Estate Residential</w:t>
            </w:r>
          </w:p>
        </w:tc>
      </w:tr>
      <w:tr w:rsidR="00ED6661" w14:paraId="5AD42435" w14:textId="77777777">
        <w:tblPrEx>
          <w:tblCellMar>
            <w:top w:w="0" w:type="dxa"/>
            <w:bottom w:w="0" w:type="dxa"/>
          </w:tblCellMar>
        </w:tblPrEx>
        <w:tc>
          <w:tcPr>
            <w:tcW w:w="3360" w:type="dxa"/>
            <w:tcBorders>
              <w:top w:val="single" w:sz="1" w:space="0" w:color="FFFFFF"/>
              <w:left w:val="single" w:sz="1" w:space="0" w:color="FFFFFF"/>
              <w:bottom w:val="single" w:sz="1" w:space="0" w:color="FFFFFF"/>
              <w:right w:val="single" w:sz="1" w:space="0" w:color="FFFFFF"/>
            </w:tcBorders>
            <w:shd w:val="clear" w:color="auto" w:fill="F7F9FB"/>
            <w:tcMar>
              <w:top w:w="90" w:type="dxa"/>
              <w:left w:w="140" w:type="dxa"/>
              <w:bottom w:w="90" w:type="dxa"/>
              <w:right w:w="120" w:type="dxa"/>
            </w:tcMar>
            <w:vAlign w:val="center"/>
          </w:tcPr>
          <w:p w14:paraId="049BEA20" w14:textId="77777777" w:rsidR="00ED6661" w:rsidRDefault="00DE3771">
            <w:r>
              <w:rPr>
                <w:b/>
                <w:bCs/>
                <w:color w:val="1B2A4A"/>
                <w:sz w:val="20"/>
                <w:szCs w:val="20"/>
              </w:rPr>
              <w:t>Approved Building Height</w:t>
            </w:r>
          </w:p>
        </w:tc>
        <w:tc>
          <w:tcPr>
            <w:tcW w:w="6000" w:type="dxa"/>
            <w:tcBorders>
              <w:top w:val="single" w:sz="1" w:space="0" w:color="FFFFFF"/>
              <w:left w:val="single" w:sz="1" w:space="0" w:color="FFFFFF"/>
              <w:bottom w:val="single" w:sz="1" w:space="0" w:color="FFFFFF"/>
              <w:right w:val="single" w:sz="1" w:space="0" w:color="FFFFFF"/>
            </w:tcBorders>
            <w:shd w:val="clear" w:color="auto" w:fill="FFFFFF"/>
            <w:tcMar>
              <w:top w:w="90" w:type="dxa"/>
              <w:left w:w="140" w:type="dxa"/>
              <w:bottom w:w="90" w:type="dxa"/>
              <w:right w:w="120" w:type="dxa"/>
            </w:tcMar>
            <w:vAlign w:val="center"/>
          </w:tcPr>
          <w:p w14:paraId="6C718A51" w14:textId="77777777" w:rsidR="00ED6661" w:rsidRDefault="00DE3771">
            <w:r>
              <w:rPr>
                <w:sz w:val="20"/>
                <w:szCs w:val="20"/>
              </w:rPr>
              <w:t>Six-story buildings</w:t>
            </w:r>
          </w:p>
        </w:tc>
      </w:tr>
      <w:tr w:rsidR="00ED6661" w14:paraId="11BE0F34" w14:textId="77777777">
        <w:tblPrEx>
          <w:tblCellMar>
            <w:top w:w="0" w:type="dxa"/>
            <w:bottom w:w="0" w:type="dxa"/>
          </w:tblCellMar>
        </w:tblPrEx>
        <w:tc>
          <w:tcPr>
            <w:tcW w:w="3360" w:type="dxa"/>
            <w:tcBorders>
              <w:top w:val="single" w:sz="1" w:space="0" w:color="FFFFFF"/>
              <w:left w:val="single" w:sz="1" w:space="0" w:color="FFFFFF"/>
              <w:bottom w:val="single" w:sz="1" w:space="0" w:color="FFFFFF"/>
              <w:right w:val="single" w:sz="1" w:space="0" w:color="FFFFFF"/>
            </w:tcBorders>
            <w:shd w:val="clear" w:color="auto" w:fill="EEF2F7"/>
            <w:tcMar>
              <w:top w:w="90" w:type="dxa"/>
              <w:left w:w="140" w:type="dxa"/>
              <w:bottom w:w="90" w:type="dxa"/>
              <w:right w:w="120" w:type="dxa"/>
            </w:tcMar>
            <w:vAlign w:val="center"/>
          </w:tcPr>
          <w:p w14:paraId="177DFCEB" w14:textId="77777777" w:rsidR="00ED6661" w:rsidRDefault="00DE3771">
            <w:r>
              <w:rPr>
                <w:b/>
                <w:bCs/>
                <w:color w:val="1B2A4A"/>
                <w:sz w:val="20"/>
                <w:szCs w:val="20"/>
              </w:rPr>
              <w:t>Luxury Apartments</w:t>
            </w:r>
          </w:p>
        </w:tc>
        <w:tc>
          <w:tcPr>
            <w:tcW w:w="6000" w:type="dxa"/>
            <w:tcBorders>
              <w:top w:val="single" w:sz="1" w:space="0" w:color="FFFFFF"/>
              <w:left w:val="single" w:sz="1" w:space="0" w:color="FFFFFF"/>
              <w:bottom w:val="single" w:sz="1" w:space="0" w:color="FFFFFF"/>
              <w:right w:val="single" w:sz="1" w:space="0" w:color="FFFFFF"/>
            </w:tcBorders>
            <w:shd w:val="clear" w:color="auto" w:fill="FBFCFD"/>
            <w:tcMar>
              <w:top w:w="90" w:type="dxa"/>
              <w:left w:w="140" w:type="dxa"/>
              <w:bottom w:w="90" w:type="dxa"/>
              <w:right w:w="120" w:type="dxa"/>
            </w:tcMar>
            <w:vAlign w:val="center"/>
          </w:tcPr>
          <w:p w14:paraId="575C79EB" w14:textId="77777777" w:rsidR="00ED6661" w:rsidRDefault="00DE3771">
            <w:r>
              <w:rPr>
                <w:sz w:val="20"/>
                <w:szCs w:val="20"/>
              </w:rPr>
              <w:t>199 units</w:t>
            </w:r>
          </w:p>
        </w:tc>
      </w:tr>
      <w:tr w:rsidR="00ED6661" w14:paraId="560522FC" w14:textId="77777777">
        <w:tblPrEx>
          <w:tblCellMar>
            <w:top w:w="0" w:type="dxa"/>
            <w:bottom w:w="0" w:type="dxa"/>
          </w:tblCellMar>
        </w:tblPrEx>
        <w:tc>
          <w:tcPr>
            <w:tcW w:w="3360" w:type="dxa"/>
            <w:tcBorders>
              <w:top w:val="single" w:sz="1" w:space="0" w:color="FFFFFF"/>
              <w:left w:val="single" w:sz="1" w:space="0" w:color="FFFFFF"/>
              <w:bottom w:val="single" w:sz="1" w:space="0" w:color="FFFFFF"/>
              <w:right w:val="single" w:sz="1" w:space="0" w:color="FFFFFF"/>
            </w:tcBorders>
            <w:shd w:val="clear" w:color="auto" w:fill="F7F9FB"/>
            <w:tcMar>
              <w:top w:w="90" w:type="dxa"/>
              <w:left w:w="140" w:type="dxa"/>
              <w:bottom w:w="90" w:type="dxa"/>
              <w:right w:w="120" w:type="dxa"/>
            </w:tcMar>
            <w:vAlign w:val="center"/>
          </w:tcPr>
          <w:p w14:paraId="435A07C5" w14:textId="77777777" w:rsidR="00ED6661" w:rsidRDefault="00DE3771">
            <w:r>
              <w:rPr>
                <w:b/>
                <w:bCs/>
                <w:color w:val="1B2A4A"/>
                <w:sz w:val="20"/>
                <w:szCs w:val="20"/>
              </w:rPr>
              <w:t>Townhomes</w:t>
            </w:r>
          </w:p>
        </w:tc>
        <w:tc>
          <w:tcPr>
            <w:tcW w:w="6000" w:type="dxa"/>
            <w:tcBorders>
              <w:top w:val="single" w:sz="1" w:space="0" w:color="FFFFFF"/>
              <w:left w:val="single" w:sz="1" w:space="0" w:color="FFFFFF"/>
              <w:bottom w:val="single" w:sz="1" w:space="0" w:color="FFFFFF"/>
              <w:right w:val="single" w:sz="1" w:space="0" w:color="FFFFFF"/>
            </w:tcBorders>
            <w:shd w:val="clear" w:color="auto" w:fill="FFFFFF"/>
            <w:tcMar>
              <w:top w:w="90" w:type="dxa"/>
              <w:left w:w="140" w:type="dxa"/>
              <w:bottom w:w="90" w:type="dxa"/>
              <w:right w:w="120" w:type="dxa"/>
            </w:tcMar>
            <w:vAlign w:val="center"/>
          </w:tcPr>
          <w:p w14:paraId="6FE8EE26" w14:textId="77777777" w:rsidR="00ED6661" w:rsidRDefault="00DE3771">
            <w:r>
              <w:rPr>
                <w:sz w:val="20"/>
                <w:szCs w:val="20"/>
              </w:rPr>
              <w:t>32 units</w:t>
            </w:r>
          </w:p>
        </w:tc>
      </w:tr>
      <w:tr w:rsidR="00ED6661" w14:paraId="4035960E" w14:textId="77777777">
        <w:tblPrEx>
          <w:tblCellMar>
            <w:top w:w="0" w:type="dxa"/>
            <w:bottom w:w="0" w:type="dxa"/>
          </w:tblCellMar>
        </w:tblPrEx>
        <w:tc>
          <w:tcPr>
            <w:tcW w:w="3360" w:type="dxa"/>
            <w:tcBorders>
              <w:top w:val="single" w:sz="1" w:space="0" w:color="FFFFFF"/>
              <w:left w:val="single" w:sz="1" w:space="0" w:color="FFFFFF"/>
              <w:bottom w:val="single" w:sz="1" w:space="0" w:color="FFFFFF"/>
              <w:right w:val="single" w:sz="1" w:space="0" w:color="FFFFFF"/>
            </w:tcBorders>
            <w:shd w:val="clear" w:color="auto" w:fill="EEF2F7"/>
            <w:tcMar>
              <w:top w:w="90" w:type="dxa"/>
              <w:left w:w="140" w:type="dxa"/>
              <w:bottom w:w="90" w:type="dxa"/>
              <w:right w:w="120" w:type="dxa"/>
            </w:tcMar>
            <w:vAlign w:val="center"/>
          </w:tcPr>
          <w:p w14:paraId="1E1C0F11" w14:textId="77777777" w:rsidR="00ED6661" w:rsidRDefault="00DE3771">
            <w:r>
              <w:rPr>
                <w:b/>
                <w:bCs/>
                <w:color w:val="1B2A4A"/>
                <w:sz w:val="20"/>
                <w:szCs w:val="20"/>
              </w:rPr>
              <w:t>Total Residential</w:t>
            </w:r>
          </w:p>
        </w:tc>
        <w:tc>
          <w:tcPr>
            <w:tcW w:w="6000" w:type="dxa"/>
            <w:tcBorders>
              <w:top w:val="single" w:sz="1" w:space="0" w:color="FFFFFF"/>
              <w:left w:val="single" w:sz="1" w:space="0" w:color="FFFFFF"/>
              <w:bottom w:val="single" w:sz="1" w:space="0" w:color="FFFFFF"/>
              <w:right w:val="single" w:sz="1" w:space="0" w:color="FFFFFF"/>
            </w:tcBorders>
            <w:shd w:val="clear" w:color="auto" w:fill="FBFCFD"/>
            <w:tcMar>
              <w:top w:w="90" w:type="dxa"/>
              <w:left w:w="140" w:type="dxa"/>
              <w:bottom w:w="90" w:type="dxa"/>
              <w:right w:w="120" w:type="dxa"/>
            </w:tcMar>
            <w:vAlign w:val="center"/>
          </w:tcPr>
          <w:p w14:paraId="357AB9C5" w14:textId="77777777" w:rsidR="00ED6661" w:rsidRDefault="00DE3771">
            <w:r>
              <w:rPr>
                <w:b/>
                <w:bCs/>
                <w:sz w:val="20"/>
                <w:szCs w:val="20"/>
              </w:rPr>
              <w:t>231 units</w:t>
            </w:r>
          </w:p>
        </w:tc>
      </w:tr>
      <w:tr w:rsidR="00ED6661" w14:paraId="6D714617" w14:textId="77777777">
        <w:tblPrEx>
          <w:tblCellMar>
            <w:top w:w="0" w:type="dxa"/>
            <w:bottom w:w="0" w:type="dxa"/>
          </w:tblCellMar>
        </w:tblPrEx>
        <w:tc>
          <w:tcPr>
            <w:tcW w:w="3360" w:type="dxa"/>
            <w:tcBorders>
              <w:top w:val="single" w:sz="1" w:space="0" w:color="FFFFFF"/>
              <w:left w:val="single" w:sz="1" w:space="0" w:color="FFFFFF"/>
              <w:bottom w:val="single" w:sz="1" w:space="0" w:color="FFFFFF"/>
              <w:right w:val="single" w:sz="1" w:space="0" w:color="FFFFFF"/>
            </w:tcBorders>
            <w:shd w:val="clear" w:color="auto" w:fill="F7F9FB"/>
            <w:tcMar>
              <w:top w:w="90" w:type="dxa"/>
              <w:left w:w="140" w:type="dxa"/>
              <w:bottom w:w="90" w:type="dxa"/>
              <w:right w:w="120" w:type="dxa"/>
            </w:tcMar>
            <w:vAlign w:val="center"/>
          </w:tcPr>
          <w:p w14:paraId="62CA689B" w14:textId="77777777" w:rsidR="00ED6661" w:rsidRDefault="00DE3771">
            <w:r>
              <w:rPr>
                <w:b/>
                <w:bCs/>
                <w:color w:val="1B2A4A"/>
                <w:sz w:val="20"/>
                <w:szCs w:val="20"/>
              </w:rPr>
              <w:t>Commercial Components</w:t>
            </w:r>
          </w:p>
        </w:tc>
        <w:tc>
          <w:tcPr>
            <w:tcW w:w="6000" w:type="dxa"/>
            <w:tcBorders>
              <w:top w:val="single" w:sz="1" w:space="0" w:color="FFFFFF"/>
              <w:left w:val="single" w:sz="1" w:space="0" w:color="FFFFFF"/>
              <w:bottom w:val="single" w:sz="1" w:space="0" w:color="FFFFFF"/>
              <w:right w:val="single" w:sz="1" w:space="0" w:color="FFFFFF"/>
            </w:tcBorders>
            <w:shd w:val="clear" w:color="auto" w:fill="FFFFFF"/>
            <w:tcMar>
              <w:top w:w="90" w:type="dxa"/>
              <w:left w:w="140" w:type="dxa"/>
              <w:bottom w:w="90" w:type="dxa"/>
              <w:right w:w="120" w:type="dxa"/>
            </w:tcMar>
            <w:vAlign w:val="center"/>
          </w:tcPr>
          <w:p w14:paraId="0A1BF421" w14:textId="77777777" w:rsidR="00ED6661" w:rsidRDefault="00DE3771">
            <w:r>
              <w:rPr>
                <w:sz w:val="20"/>
                <w:szCs w:val="20"/>
              </w:rPr>
              <w:t>Retail and office space</w:t>
            </w:r>
          </w:p>
        </w:tc>
      </w:tr>
      <w:tr w:rsidR="00ED6661" w14:paraId="077669AD" w14:textId="77777777">
        <w:tblPrEx>
          <w:tblCellMar>
            <w:top w:w="0" w:type="dxa"/>
            <w:bottom w:w="0" w:type="dxa"/>
          </w:tblCellMar>
        </w:tblPrEx>
        <w:tc>
          <w:tcPr>
            <w:tcW w:w="3360" w:type="dxa"/>
            <w:tcBorders>
              <w:top w:val="single" w:sz="1" w:space="0" w:color="FFFFFF"/>
              <w:left w:val="single" w:sz="1" w:space="0" w:color="FFFFFF"/>
              <w:bottom w:val="single" w:sz="1" w:space="0" w:color="FFFFFF"/>
              <w:right w:val="single" w:sz="1" w:space="0" w:color="FFFFFF"/>
            </w:tcBorders>
            <w:shd w:val="clear" w:color="auto" w:fill="EEF2F7"/>
            <w:tcMar>
              <w:top w:w="90" w:type="dxa"/>
              <w:left w:w="140" w:type="dxa"/>
              <w:bottom w:w="90" w:type="dxa"/>
              <w:right w:w="120" w:type="dxa"/>
            </w:tcMar>
            <w:vAlign w:val="center"/>
          </w:tcPr>
          <w:p w14:paraId="2D9AD1B9" w14:textId="77777777" w:rsidR="00ED6661" w:rsidRDefault="00DE3771">
            <w:r>
              <w:rPr>
                <w:b/>
                <w:bCs/>
                <w:color w:val="1B2A4A"/>
                <w:sz w:val="20"/>
                <w:szCs w:val="20"/>
              </w:rPr>
              <w:t>Community Components</w:t>
            </w:r>
          </w:p>
        </w:tc>
        <w:tc>
          <w:tcPr>
            <w:tcW w:w="6000" w:type="dxa"/>
            <w:tcBorders>
              <w:top w:val="single" w:sz="1" w:space="0" w:color="FFFFFF"/>
              <w:left w:val="single" w:sz="1" w:space="0" w:color="FFFFFF"/>
              <w:bottom w:val="single" w:sz="1" w:space="0" w:color="FFFFFF"/>
              <w:right w:val="single" w:sz="1" w:space="0" w:color="FFFFFF"/>
            </w:tcBorders>
            <w:shd w:val="clear" w:color="auto" w:fill="FBFCFD"/>
            <w:tcMar>
              <w:top w:w="90" w:type="dxa"/>
              <w:left w:w="140" w:type="dxa"/>
              <w:bottom w:w="90" w:type="dxa"/>
              <w:right w:w="120" w:type="dxa"/>
            </w:tcMar>
            <w:vAlign w:val="center"/>
          </w:tcPr>
          <w:p w14:paraId="276C794E" w14:textId="77777777" w:rsidR="00ED6661" w:rsidRDefault="00DE3771">
            <w:r>
              <w:rPr>
                <w:sz w:val="20"/>
                <w:szCs w:val="20"/>
              </w:rPr>
              <w:t>Synagogue</w:t>
            </w:r>
          </w:p>
        </w:tc>
      </w:tr>
    </w:tbl>
    <w:p w14:paraId="64C0B822" w14:textId="77777777" w:rsidR="00ED6661" w:rsidRDefault="00ED6661">
      <w:pPr>
        <w:spacing w:after="120"/>
      </w:pPr>
    </w:p>
    <w:tbl>
      <w:tblPr>
        <w:tblW w:w="7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350"/>
      </w:tblGrid>
      <w:tr w:rsidR="00ED6661" w14:paraId="4A61F549" w14:textId="77777777">
        <w:tblPrEx>
          <w:tblCellMar>
            <w:top w:w="0" w:type="dxa"/>
            <w:bottom w:w="0" w:type="dxa"/>
          </w:tblCellMar>
        </w:tblPrEx>
        <w:trPr>
          <w:jc w:val="center"/>
        </w:trPr>
        <w:tc>
          <w:tcPr>
            <w:tcW w:w="7350" w:type="dxa"/>
            <w:tcBorders>
              <w:top w:val="single" w:sz="6" w:space="0" w:color="C9CFDA"/>
              <w:left w:val="single" w:sz="6" w:space="0" w:color="C9CFDA"/>
              <w:bottom w:val="single" w:sz="6" w:space="0" w:color="C9CFDA"/>
              <w:right w:val="single" w:sz="6" w:space="0" w:color="C9CFDA"/>
            </w:tcBorders>
            <w:tcMar>
              <w:top w:w="90" w:type="dxa"/>
              <w:left w:w="90" w:type="dxa"/>
              <w:bottom w:w="90" w:type="dxa"/>
              <w:right w:w="90" w:type="dxa"/>
            </w:tcMar>
          </w:tcPr>
          <w:p w14:paraId="5064E996" w14:textId="77777777" w:rsidR="00ED6661" w:rsidRDefault="00DE3771">
            <w:pPr>
              <w:jc w:val="center"/>
            </w:pPr>
            <w:r>
              <w:rPr>
                <w:noProof/>
              </w:rPr>
              <w:lastRenderedPageBreak/>
              <w:drawing>
                <wp:inline distT="0" distB="0" distL="0" distR="0" wp14:anchorId="088CC364" wp14:editId="1B30781F">
                  <wp:extent cx="4476750" cy="2514600"/>
                  <wp:effectExtent l="0" t="0" r="0" b="0"/>
                  <wp:docPr id="7" name="Aerial" descr="Koosh Living courtyard, pool, and townhomes, with the Seminole Hard Rock visible beyond. Rendering: Kaller Architecture." title="A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6"/>
                          <a:srcRect/>
                          <a:stretch>
                            <a:fillRect/>
                          </a:stretch>
                        </pic:blipFill>
                        <pic:spPr bwMode="auto">
                          <a:xfrm>
                            <a:off x="0" y="0"/>
                            <a:ext cx="4476750" cy="2514600"/>
                          </a:xfrm>
                          <a:prstGeom prst="rect">
                            <a:avLst/>
                          </a:prstGeom>
                        </pic:spPr>
                      </pic:pic>
                    </a:graphicData>
                  </a:graphic>
                </wp:inline>
              </w:drawing>
            </w:r>
          </w:p>
        </w:tc>
      </w:tr>
    </w:tbl>
    <w:p w14:paraId="2B0BCA89" w14:textId="77777777" w:rsidR="00ED6661" w:rsidRDefault="00DE3771">
      <w:pPr>
        <w:spacing w:before="70" w:after="60"/>
        <w:jc w:val="center"/>
      </w:pPr>
      <w:proofErr w:type="spellStart"/>
      <w:r>
        <w:rPr>
          <w:i/>
          <w:iCs/>
          <w:color w:val="5A6577"/>
          <w:sz w:val="16"/>
          <w:szCs w:val="16"/>
        </w:rPr>
        <w:t>Koosh</w:t>
      </w:r>
      <w:proofErr w:type="spellEnd"/>
      <w:r>
        <w:rPr>
          <w:i/>
          <w:iCs/>
          <w:color w:val="5A6577"/>
          <w:sz w:val="16"/>
          <w:szCs w:val="16"/>
        </w:rPr>
        <w:t xml:space="preserve"> Living courtyard, pool, and townhomes, with the Seminole Hard Rock visible beyond. Rendering: </w:t>
      </w:r>
      <w:proofErr w:type="spellStart"/>
      <w:r>
        <w:rPr>
          <w:i/>
          <w:iCs/>
          <w:color w:val="5A6577"/>
          <w:sz w:val="16"/>
          <w:szCs w:val="16"/>
        </w:rPr>
        <w:t>Kaller</w:t>
      </w:r>
      <w:proofErr w:type="spellEnd"/>
      <w:r>
        <w:rPr>
          <w:i/>
          <w:iCs/>
          <w:color w:val="5A6577"/>
          <w:sz w:val="16"/>
          <w:szCs w:val="16"/>
        </w:rPr>
        <w:t xml:space="preserve"> Architecture.</w:t>
      </w:r>
    </w:p>
    <w:p w14:paraId="7E65BB83" w14:textId="77777777" w:rsidR="00ED6661" w:rsidRDefault="00ED6661">
      <w:pPr>
        <w:spacing w:after="80"/>
      </w:pPr>
    </w:p>
    <w:p w14:paraId="1FD79750" w14:textId="77777777" w:rsidR="00ED6661" w:rsidRDefault="00DE3771">
      <w:pPr>
        <w:shd w:val="clear" w:color="auto" w:fill="1B2A4A"/>
        <w:spacing w:before="60" w:after="60" w:line="280" w:lineRule="auto"/>
        <w:ind w:left="220" w:right="220"/>
      </w:pPr>
      <w:r>
        <w:rPr>
          <w:b/>
          <w:bCs/>
          <w:color w:val="C9A86A"/>
        </w:rPr>
        <w:t xml:space="preserve">Why it matters:  </w:t>
      </w:r>
      <w:r>
        <w:rPr>
          <w:color w:val="EAF0F8"/>
        </w:rPr>
        <w:t>An approval directly next door — taking a site from estate-residential zoning to 231 units across six-story buildings</w:t>
      </w:r>
      <w:r>
        <w:rPr>
          <w:color w:val="EAF0F8"/>
        </w:rPr>
        <w:t xml:space="preserve"> — provides tangible evidence of the density and mixed-use outcomes the City has been willing to entitle in this corridor.</w:t>
      </w:r>
    </w:p>
    <w:p w14:paraId="2CD4A251" w14:textId="77777777" w:rsidR="00ED6661" w:rsidRDefault="00DE3771">
      <w:pPr>
        <w:spacing w:before="80"/>
      </w:pPr>
      <w:proofErr w:type="spellStart"/>
      <w:r>
        <w:rPr>
          <w:i/>
          <w:iCs/>
          <w:color w:val="5A6577"/>
          <w:sz w:val="16"/>
          <w:szCs w:val="16"/>
        </w:rPr>
        <w:t>Koosh</w:t>
      </w:r>
      <w:proofErr w:type="spellEnd"/>
      <w:r>
        <w:rPr>
          <w:i/>
          <w:iCs/>
          <w:color w:val="5A6577"/>
          <w:sz w:val="16"/>
          <w:szCs w:val="16"/>
        </w:rPr>
        <w:t xml:space="preserve"> Living figures are based on the approved development as represented and are provided for comparative reference only. </w:t>
      </w:r>
      <w:proofErr w:type="gramStart"/>
      <w:r>
        <w:rPr>
          <w:i/>
          <w:iCs/>
          <w:color w:val="5A6577"/>
          <w:sz w:val="16"/>
          <w:szCs w:val="16"/>
        </w:rPr>
        <w:t>Renderings</w:t>
      </w:r>
      <w:proofErr w:type="gramEnd"/>
      <w:r>
        <w:rPr>
          <w:i/>
          <w:iCs/>
          <w:color w:val="5A6577"/>
          <w:sz w:val="16"/>
          <w:szCs w:val="16"/>
        </w:rPr>
        <w:t xml:space="preserve"> courtesy of </w:t>
      </w:r>
      <w:proofErr w:type="spellStart"/>
      <w:r>
        <w:rPr>
          <w:i/>
          <w:iCs/>
          <w:color w:val="5A6577"/>
          <w:sz w:val="16"/>
          <w:szCs w:val="16"/>
        </w:rPr>
        <w:t>Kaller</w:t>
      </w:r>
      <w:proofErr w:type="spellEnd"/>
      <w:r>
        <w:rPr>
          <w:i/>
          <w:iCs/>
          <w:color w:val="5A6577"/>
          <w:sz w:val="16"/>
          <w:szCs w:val="16"/>
        </w:rPr>
        <w:t xml:space="preserve"> Architecture and are shown to illustrate the adjacent approved project; confirm reuse rights before distributing this Memorandum.</w:t>
      </w:r>
    </w:p>
    <w:p w14:paraId="7463D77D" w14:textId="77777777" w:rsidR="00ED6661" w:rsidRDefault="00ED6661">
      <w:pPr>
        <w:pageBreakBefore/>
      </w:pPr>
    </w:p>
    <w:p w14:paraId="354EBCFD" w14:textId="77777777" w:rsidR="00ED6661" w:rsidRDefault="00DE3771">
      <w:pPr>
        <w:pStyle w:val="Heading1"/>
      </w:pPr>
      <w:bookmarkStart w:id="5" w:name="location"/>
      <w:proofErr w:type="gramStart"/>
      <w:r>
        <w:t>06  Location</w:t>
      </w:r>
      <w:proofErr w:type="gramEnd"/>
      <w:r>
        <w:t xml:space="preserve"> &amp; Demand Drivers</w:t>
      </w:r>
      <w:bookmarkEnd w:id="5"/>
    </w:p>
    <w:p w14:paraId="28B50303" w14:textId="77777777" w:rsidR="00ED6661" w:rsidRDefault="00ED6661">
      <w:pPr>
        <w:pBdr>
          <w:bottom w:val="single" w:sz="12" w:space="1" w:color="A67C45"/>
        </w:pBdr>
        <w:spacing w:after="200"/>
      </w:pPr>
    </w:p>
    <w:p w14:paraId="43416068" w14:textId="77777777" w:rsidR="00ED6661" w:rsidRDefault="00DE3771">
      <w:pPr>
        <w:spacing w:after="160" w:line="276" w:lineRule="auto"/>
      </w:pPr>
      <w:r>
        <w:t xml:space="preserve">The </w:t>
      </w:r>
      <w:proofErr w:type="spellStart"/>
      <w:r>
        <w:t>Lchaim</w:t>
      </w:r>
      <w:proofErr w:type="spellEnd"/>
      <w:r>
        <w:t xml:space="preserve"> Farm Assemblage is encircled by some of South Florida’s most si</w:t>
      </w:r>
      <w:r>
        <w:t>gnificant employment, travel, and entertainment destinations — each a meaningful driver of rental housing demand.</w:t>
      </w:r>
    </w:p>
    <w:p w14:paraId="3E1C5936" w14:textId="77777777" w:rsidR="00ED6661" w:rsidRDefault="00DE3771">
      <w:pPr>
        <w:spacing w:before="60" w:after="40"/>
        <w:jc w:val="center"/>
      </w:pPr>
      <w:r>
        <w:rPr>
          <w:noProof/>
        </w:rPr>
        <w:drawing>
          <wp:inline distT="0" distB="0" distL="0" distR="0" wp14:anchorId="2D7CF7DB" wp14:editId="2E3D680C">
            <wp:extent cx="4572000" cy="2971800"/>
            <wp:effectExtent l="0" t="0" r="0" b="0"/>
            <wp:docPr id="6001" name="Loc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7"/>
                    <a:srcRect/>
                    <a:stretch>
                      <a:fillRect/>
                    </a:stretch>
                  </pic:blipFill>
                  <pic:spPr bwMode="auto">
                    <a:xfrm>
                      <a:off x="0" y="0"/>
                      <a:ext cx="4572000" cy="2971800"/>
                    </a:xfrm>
                    <a:prstGeom prst="rect">
                      <a:avLst/>
                    </a:prstGeom>
                  </pic:spPr>
                </pic:pic>
              </a:graphicData>
            </a:graphic>
          </wp:inline>
        </w:drawing>
      </w:r>
    </w:p>
    <w:p w14:paraId="609747E1" w14:textId="77777777" w:rsidR="00ED6661" w:rsidRDefault="00DE3771">
      <w:pPr>
        <w:spacing w:before="70" w:after="150"/>
        <w:jc w:val="center"/>
      </w:pPr>
      <w:r>
        <w:rPr>
          <w:i/>
          <w:color w:val="5A6577"/>
          <w:sz w:val="16"/>
          <w:szCs w:val="16"/>
        </w:rPr>
        <w:t>Location context — major demand drivers relative to the subject property (schematic; not to scale).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D6661" w14:paraId="3545F7BD" w14:textId="77777777">
        <w:tblPrEx>
          <w:tblCellMar>
            <w:top w:w="0" w:type="dxa"/>
            <w:bottom w:w="0" w:type="dxa"/>
          </w:tblCellMar>
        </w:tblPrEx>
        <w:tc>
          <w:tcPr>
            <w:tcW w:w="9360" w:type="dxa"/>
            <w:tcBorders>
              <w:top w:val="single" w:sz="1" w:space="0" w:color="C9CFDA"/>
              <w:left w:val="single" w:sz="16" w:space="0" w:color="A67C45"/>
              <w:bottom w:val="single" w:sz="1" w:space="0" w:color="C9CFDA"/>
              <w:right w:val="single" w:sz="1" w:space="0" w:color="C9CFDA"/>
            </w:tcBorders>
            <w:shd w:val="clear" w:color="auto" w:fill="FBFCFD"/>
            <w:tcMar>
              <w:top w:w="130" w:type="dxa"/>
              <w:left w:w="170" w:type="dxa"/>
              <w:bottom w:w="130" w:type="dxa"/>
              <w:right w:w="150" w:type="dxa"/>
            </w:tcMar>
          </w:tcPr>
          <w:p w14:paraId="26AD65B8" w14:textId="77777777" w:rsidR="00ED6661" w:rsidRDefault="00DE3771">
            <w:pPr>
              <w:spacing w:after="50"/>
            </w:pPr>
            <w:r>
              <w:rPr>
                <w:b/>
                <w:bCs/>
                <w:color w:val="1B2A4A"/>
                <w:sz w:val="22"/>
                <w:szCs w:val="22"/>
              </w:rPr>
              <w:t>Seminole Hard Rock Hotel &amp; Casino</w:t>
            </w:r>
          </w:p>
          <w:p w14:paraId="65241BA8" w14:textId="77777777" w:rsidR="00ED6661" w:rsidRDefault="00DE3771">
            <w:pPr>
              <w:spacing w:line="264" w:lineRule="auto"/>
            </w:pPr>
            <w:r>
              <w:rPr>
                <w:color w:val="3A3A3A"/>
                <w:sz w:val="20"/>
                <w:szCs w:val="20"/>
              </w:rPr>
              <w:t>One of South Florida’s largest employment and entertainment destinations, drawing both workers and visitors year-round.</w:t>
            </w:r>
          </w:p>
        </w:tc>
      </w:tr>
      <w:tr w:rsidR="00ED6661" w14:paraId="7D2B3C9A" w14:textId="77777777">
        <w:tblPrEx>
          <w:tblCellMar>
            <w:top w:w="0" w:type="dxa"/>
            <w:bottom w:w="0" w:type="dxa"/>
          </w:tblCellMar>
        </w:tblPrEx>
        <w:tc>
          <w:tcPr>
            <w:tcW w:w="9360" w:type="dxa"/>
            <w:tcBorders>
              <w:top w:val="single" w:sz="1" w:space="0" w:color="C9CFDA"/>
              <w:left w:val="single" w:sz="16" w:space="0" w:color="A67C45"/>
              <w:bottom w:val="single" w:sz="1" w:space="0" w:color="C9CFDA"/>
              <w:right w:val="single" w:sz="1" w:space="0" w:color="C9CFDA"/>
            </w:tcBorders>
            <w:shd w:val="clear" w:color="auto" w:fill="FBFCFD"/>
            <w:tcMar>
              <w:top w:w="130" w:type="dxa"/>
              <w:left w:w="170" w:type="dxa"/>
              <w:bottom w:w="130" w:type="dxa"/>
              <w:right w:w="150" w:type="dxa"/>
            </w:tcMar>
          </w:tcPr>
          <w:p w14:paraId="583DE33A" w14:textId="77777777" w:rsidR="00ED6661" w:rsidRDefault="00DE3771">
            <w:pPr>
              <w:spacing w:after="50"/>
            </w:pPr>
            <w:r>
              <w:rPr>
                <w:b/>
                <w:bCs/>
                <w:color w:val="1B2A4A"/>
                <w:sz w:val="22"/>
                <w:szCs w:val="22"/>
              </w:rPr>
              <w:t>Fort Lauderdale–Hollywood International Airport</w:t>
            </w:r>
          </w:p>
          <w:p w14:paraId="5943128B" w14:textId="77777777" w:rsidR="00ED6661" w:rsidRDefault="00DE3771">
            <w:pPr>
              <w:spacing w:line="264" w:lineRule="auto"/>
            </w:pPr>
            <w:r>
              <w:rPr>
                <w:color w:val="3A3A3A"/>
                <w:sz w:val="20"/>
                <w:szCs w:val="20"/>
              </w:rPr>
              <w:t>A major regional gateway serving over 35 million annual passengers and a substantial source of area employment.</w:t>
            </w:r>
          </w:p>
        </w:tc>
      </w:tr>
      <w:tr w:rsidR="00ED6661" w14:paraId="3EEB40C9" w14:textId="77777777">
        <w:tblPrEx>
          <w:tblCellMar>
            <w:top w:w="0" w:type="dxa"/>
            <w:bottom w:w="0" w:type="dxa"/>
          </w:tblCellMar>
        </w:tblPrEx>
        <w:tc>
          <w:tcPr>
            <w:tcW w:w="9360" w:type="dxa"/>
            <w:tcBorders>
              <w:top w:val="single" w:sz="1" w:space="0" w:color="C9CFDA"/>
              <w:left w:val="single" w:sz="16" w:space="0" w:color="A67C45"/>
              <w:bottom w:val="single" w:sz="1" w:space="0" w:color="C9CFDA"/>
              <w:right w:val="single" w:sz="1" w:space="0" w:color="C9CFDA"/>
            </w:tcBorders>
            <w:shd w:val="clear" w:color="auto" w:fill="FBFCFD"/>
            <w:tcMar>
              <w:top w:w="130" w:type="dxa"/>
              <w:left w:w="170" w:type="dxa"/>
              <w:bottom w:w="130" w:type="dxa"/>
              <w:right w:w="150" w:type="dxa"/>
            </w:tcMar>
          </w:tcPr>
          <w:p w14:paraId="7EC0E58A" w14:textId="77777777" w:rsidR="00ED6661" w:rsidRDefault="00DE3771">
            <w:pPr>
              <w:spacing w:after="50"/>
            </w:pPr>
            <w:r>
              <w:rPr>
                <w:b/>
                <w:bCs/>
                <w:color w:val="1B2A4A"/>
                <w:sz w:val="22"/>
                <w:szCs w:val="22"/>
              </w:rPr>
              <w:t>Dania Pointe</w:t>
            </w:r>
          </w:p>
          <w:p w14:paraId="4932DA3D" w14:textId="77777777" w:rsidR="00ED6661" w:rsidRDefault="00DE3771">
            <w:pPr>
              <w:spacing w:line="264" w:lineRule="auto"/>
            </w:pPr>
            <w:r>
              <w:rPr>
                <w:color w:val="3A3A3A"/>
                <w:sz w:val="20"/>
                <w:szCs w:val="20"/>
              </w:rPr>
              <w:t>A premier open-air retail, dining, and entertainment destination anchoring the local lifestyle offering.</w:t>
            </w:r>
          </w:p>
        </w:tc>
      </w:tr>
      <w:tr w:rsidR="00ED6661" w14:paraId="410B5905" w14:textId="77777777">
        <w:tblPrEx>
          <w:tblCellMar>
            <w:top w:w="0" w:type="dxa"/>
            <w:bottom w:w="0" w:type="dxa"/>
          </w:tblCellMar>
        </w:tblPrEx>
        <w:tc>
          <w:tcPr>
            <w:tcW w:w="9360" w:type="dxa"/>
            <w:tcBorders>
              <w:top w:val="single" w:sz="1" w:space="0" w:color="C9CFDA"/>
              <w:left w:val="single" w:sz="16" w:space="0" w:color="A67C45"/>
              <w:bottom w:val="single" w:sz="1" w:space="0" w:color="C9CFDA"/>
              <w:right w:val="single" w:sz="1" w:space="0" w:color="C9CFDA"/>
            </w:tcBorders>
            <w:shd w:val="clear" w:color="auto" w:fill="FBFCFD"/>
            <w:tcMar>
              <w:top w:w="130" w:type="dxa"/>
              <w:left w:w="170" w:type="dxa"/>
              <w:bottom w:w="130" w:type="dxa"/>
              <w:right w:w="150" w:type="dxa"/>
            </w:tcMar>
          </w:tcPr>
          <w:p w14:paraId="622124B3" w14:textId="77777777" w:rsidR="00ED6661" w:rsidRDefault="00DE3771">
            <w:pPr>
              <w:spacing w:after="50"/>
            </w:pPr>
            <w:r>
              <w:rPr>
                <w:b/>
                <w:bCs/>
                <w:color w:val="1B2A4A"/>
                <w:sz w:val="22"/>
                <w:szCs w:val="22"/>
              </w:rPr>
              <w:t>Port Everglades</w:t>
            </w:r>
          </w:p>
          <w:p w14:paraId="2C89E462" w14:textId="77777777" w:rsidR="00ED6661" w:rsidRDefault="00DE3771">
            <w:pPr>
              <w:spacing w:line="264" w:lineRule="auto"/>
            </w:pPr>
            <w:r>
              <w:rPr>
                <w:color w:val="3A3A3A"/>
                <w:sz w:val="20"/>
                <w:szCs w:val="20"/>
              </w:rPr>
              <w:t xml:space="preserve">A major </w:t>
            </w:r>
            <w:r>
              <w:rPr>
                <w:color w:val="3A3A3A"/>
                <w:sz w:val="20"/>
                <w:szCs w:val="20"/>
              </w:rPr>
              <w:t>employment center and economic engine for Broward County and the broader region.</w:t>
            </w:r>
          </w:p>
        </w:tc>
      </w:tr>
    </w:tbl>
    <w:p w14:paraId="6B62F15A" w14:textId="77777777" w:rsidR="00ED6661" w:rsidRDefault="00ED6661">
      <w:pPr>
        <w:spacing w:after="60"/>
      </w:pPr>
    </w:p>
    <w:p w14:paraId="4DD1F00C" w14:textId="77777777" w:rsidR="00ED6661" w:rsidRDefault="00DE3771">
      <w:pPr>
        <w:pStyle w:val="Heading2"/>
      </w:pPr>
      <w:r>
        <w:t>Neighborhood Amenities</w:t>
      </w:r>
    </w:p>
    <w:p w14:paraId="09F2DAFF" w14:textId="77777777" w:rsidR="00ED6661" w:rsidRDefault="00DE3771">
      <w:pPr>
        <w:spacing w:after="160" w:line="276" w:lineRule="auto"/>
      </w:pPr>
      <w:r>
        <w:t>Beyond the region's major destinations, the Property is also convenient to everyday retail, dining, and schools serving the immediate community.</w:t>
      </w:r>
    </w:p>
    <w:p w14:paraId="44C82BEC" w14:textId="77777777" w:rsidR="00ED6661" w:rsidRDefault="00DE3771">
      <w:pPr>
        <w:spacing w:before="60" w:after="40"/>
        <w:jc w:val="center"/>
      </w:pPr>
      <w:r>
        <w:rPr>
          <w:noProof/>
        </w:rPr>
        <w:lastRenderedPageBreak/>
        <w:drawing>
          <wp:inline distT="0" distB="0" distL="0" distR="0" wp14:anchorId="04CD65E3" wp14:editId="56CA5A8E">
            <wp:extent cx="5486400" cy="3429000"/>
            <wp:effectExtent l="0" t="0" r="0" b="0"/>
            <wp:docPr id="6002" name="Neighborhood Amenities Map" descr="Nearby grocery, dining, school, and entertainment amenities relative to the subject property (schematic; not to scale)." title="Neighborhood Amenitie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8"/>
                    <a:srcRect/>
                    <a:stretch>
                      <a:fillRect/>
                    </a:stretch>
                  </pic:blipFill>
                  <pic:spPr bwMode="auto">
                    <a:xfrm>
                      <a:off x="0" y="0"/>
                      <a:ext cx="5486400" cy="3429000"/>
                    </a:xfrm>
                    <a:prstGeom prst="rect">
                      <a:avLst/>
                    </a:prstGeom>
                  </pic:spPr>
                </pic:pic>
              </a:graphicData>
            </a:graphic>
          </wp:inline>
        </w:drawing>
      </w:r>
    </w:p>
    <w:p w14:paraId="4E49DAEB" w14:textId="77777777" w:rsidR="00ED6661" w:rsidRDefault="00DE3771">
      <w:pPr>
        <w:spacing w:before="70" w:after="150"/>
        <w:jc w:val="center"/>
      </w:pPr>
      <w:r>
        <w:rPr>
          <w:i/>
          <w:color w:val="5A6577"/>
          <w:sz w:val="16"/>
          <w:szCs w:val="16"/>
        </w:rPr>
        <w:t>Nearby grocery, dining, school, and entertainment amenities relative to the subject property (schematic; not to scale).</w:t>
      </w:r>
    </w:p>
    <w:p w14:paraId="02604F94" w14:textId="77777777" w:rsidR="00ED6661" w:rsidRDefault="00DE3771">
      <w:pPr>
        <w:pStyle w:val="Heading2"/>
      </w:pPr>
      <w:r>
        <w:t>Connectivity</w:t>
      </w:r>
    </w:p>
    <w:p w14:paraId="43D98AF3" w14:textId="77777777" w:rsidR="00ED6661" w:rsidRDefault="00DE3771">
      <w:pPr>
        <w:spacing w:after="160" w:line="276" w:lineRule="auto"/>
      </w:pPr>
      <w:r>
        <w:t>Regional access is a defining strength of the location, with easy connections to I-95, I-595, Florida’s Turnpike, and US-44</w:t>
      </w:r>
      <w:r>
        <w:t>1, plus proximity to the airport and the region’s major employment nodes.</w:t>
      </w:r>
    </w:p>
    <w:p w14:paraId="0BB4703D" w14:textId="77777777" w:rsidR="00ED6661" w:rsidRDefault="00ED6661">
      <w:pPr>
        <w:pageBreakBefore/>
      </w:pPr>
    </w:p>
    <w:p w14:paraId="2442841E" w14:textId="77777777" w:rsidR="00ED6661" w:rsidRDefault="00DE3771">
      <w:pPr>
        <w:pStyle w:val="Heading1"/>
      </w:pPr>
      <w:bookmarkStart w:id="6" w:name="devopp"/>
      <w:proofErr w:type="gramStart"/>
      <w:r>
        <w:t>07  Development</w:t>
      </w:r>
      <w:proofErr w:type="gramEnd"/>
      <w:r>
        <w:t xml:space="preserve"> Opportunity</w:t>
      </w:r>
      <w:bookmarkEnd w:id="6"/>
    </w:p>
    <w:p w14:paraId="26D32FF8" w14:textId="77777777" w:rsidR="00ED6661" w:rsidRDefault="00ED6661">
      <w:pPr>
        <w:pBdr>
          <w:bottom w:val="single" w:sz="12" w:space="1" w:color="A67C45"/>
        </w:pBdr>
        <w:spacing w:after="200"/>
      </w:pPr>
    </w:p>
    <w:p w14:paraId="0EE3F1FF" w14:textId="77777777" w:rsidR="00ED6661" w:rsidRDefault="00DE3771">
      <w:pPr>
        <w:pStyle w:val="Heading2"/>
      </w:pPr>
      <w:r>
        <w:t>Current Zoning</w:t>
      </w:r>
    </w:p>
    <w:p w14:paraId="59C78041" w14:textId="77777777" w:rsidR="00ED6661" w:rsidRDefault="00DE3771">
      <w:pPr>
        <w:spacing w:after="160" w:line="276" w:lineRule="auto"/>
      </w:pPr>
      <w:r>
        <w:t>The Property is currently zoned E-1 Estate Residential.</w:t>
      </w:r>
    </w:p>
    <w:p w14:paraId="5590156E" w14:textId="77777777" w:rsidR="00ED6661" w:rsidRDefault="00DE3771">
      <w:pPr>
        <w:pStyle w:val="Heading2"/>
      </w:pPr>
      <w:r>
        <w:t>Future Potential</w:t>
      </w:r>
    </w:p>
    <w:p w14:paraId="1392F24F" w14:textId="77777777" w:rsidR="00ED6661" w:rsidRDefault="00DE3771">
      <w:pPr>
        <w:spacing w:after="160" w:line="276" w:lineRule="auto"/>
      </w:pPr>
      <w:r>
        <w:t xml:space="preserve">The adjacent </w:t>
      </w:r>
      <w:proofErr w:type="spellStart"/>
      <w:r>
        <w:t>Koosh</w:t>
      </w:r>
      <w:proofErr w:type="spellEnd"/>
      <w:r>
        <w:t xml:space="preserve"> Living approval demonstrates the possibility </w:t>
      </w:r>
      <w:r>
        <w:t>of substantially increased residential density through rezoning and development approvals. Building on that precedent, a future owner may pursue a range of redevelopment concepts, all subject to governmental approvals.</w:t>
      </w:r>
    </w:p>
    <w:p w14:paraId="07666FE8" w14:textId="77777777" w:rsidR="00ED6661" w:rsidRDefault="00ED6661">
      <w:pPr>
        <w:spacing w:after="20"/>
      </w:pPr>
    </w:p>
    <w:p w14:paraId="7FDFDB63" w14:textId="77777777" w:rsidR="00ED6661" w:rsidRDefault="00DE3771">
      <w:pPr>
        <w:pStyle w:val="Heading2"/>
      </w:pPr>
      <w:r>
        <w:t>Potential Future Concepts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D6661" w14:paraId="3E074E67" w14:textId="77777777">
        <w:tblPrEx>
          <w:tblCellMar>
            <w:top w:w="0" w:type="dxa"/>
            <w:bottom w:w="0" w:type="dxa"/>
          </w:tblCellMar>
        </w:tblPrEx>
        <w:tc>
          <w:tcPr>
            <w:tcW w:w="9360" w:type="dxa"/>
            <w:tcBorders>
              <w:top w:val="single" w:sz="1" w:space="0" w:color="C9CFDA"/>
              <w:left w:val="single" w:sz="16" w:space="0" w:color="A67C45"/>
              <w:bottom w:val="single" w:sz="1" w:space="0" w:color="C9CFDA"/>
              <w:right w:val="single" w:sz="1" w:space="0" w:color="C9CFDA"/>
            </w:tcBorders>
            <w:shd w:val="clear" w:color="auto" w:fill="FBFCFD"/>
            <w:tcMar>
              <w:top w:w="130" w:type="dxa"/>
              <w:left w:w="170" w:type="dxa"/>
              <w:bottom w:w="130" w:type="dxa"/>
              <w:right w:w="150" w:type="dxa"/>
            </w:tcMar>
          </w:tcPr>
          <w:p w14:paraId="49F06970" w14:textId="77777777" w:rsidR="00ED6661" w:rsidRDefault="00DE3771">
            <w:pPr>
              <w:spacing w:after="50"/>
            </w:pPr>
            <w:r>
              <w:rPr>
                <w:b/>
                <w:bCs/>
                <w:color w:val="1B2A4A"/>
                <w:sz w:val="22"/>
                <w:szCs w:val="22"/>
              </w:rPr>
              <w:t>Existing F</w:t>
            </w:r>
            <w:r>
              <w:rPr>
                <w:b/>
                <w:bCs/>
                <w:color w:val="1B2A4A"/>
                <w:sz w:val="22"/>
                <w:szCs w:val="22"/>
              </w:rPr>
              <w:t>arm</w:t>
            </w:r>
          </w:p>
          <w:p w14:paraId="2709CCEC" w14:textId="77777777" w:rsidR="00ED6661" w:rsidRDefault="00DE3771">
            <w:pPr>
              <w:spacing w:line="264" w:lineRule="auto"/>
            </w:pPr>
            <w:r>
              <w:rPr>
                <w:color w:val="3A3A3A"/>
                <w:sz w:val="20"/>
                <w:szCs w:val="20"/>
              </w:rPr>
              <w:t>Continue the current agricultural and equestrian use, preserving in-place income and the existing character of the site.</w:t>
            </w:r>
          </w:p>
        </w:tc>
      </w:tr>
      <w:tr w:rsidR="00ED6661" w14:paraId="2834177B" w14:textId="77777777">
        <w:tblPrEx>
          <w:tblCellMar>
            <w:top w:w="0" w:type="dxa"/>
            <w:bottom w:w="0" w:type="dxa"/>
          </w:tblCellMar>
        </w:tblPrEx>
        <w:tc>
          <w:tcPr>
            <w:tcW w:w="9360" w:type="dxa"/>
            <w:tcBorders>
              <w:top w:val="single" w:sz="1" w:space="0" w:color="C9CFDA"/>
              <w:left w:val="single" w:sz="16" w:space="0" w:color="A67C45"/>
              <w:bottom w:val="single" w:sz="1" w:space="0" w:color="C9CFDA"/>
              <w:right w:val="single" w:sz="1" w:space="0" w:color="C9CFDA"/>
            </w:tcBorders>
            <w:shd w:val="clear" w:color="auto" w:fill="FBFCFD"/>
            <w:tcMar>
              <w:top w:w="130" w:type="dxa"/>
              <w:left w:w="170" w:type="dxa"/>
              <w:bottom w:w="130" w:type="dxa"/>
              <w:right w:w="150" w:type="dxa"/>
            </w:tcMar>
          </w:tcPr>
          <w:p w14:paraId="3957A900" w14:textId="77777777" w:rsidR="00ED6661" w:rsidRDefault="00DE3771">
            <w:pPr>
              <w:spacing w:after="50"/>
            </w:pPr>
            <w:r>
              <w:rPr>
                <w:b/>
                <w:bCs/>
                <w:color w:val="1B2A4A"/>
                <w:sz w:val="22"/>
                <w:szCs w:val="22"/>
              </w:rPr>
              <w:t>Mega Compound</w:t>
            </w:r>
          </w:p>
          <w:p w14:paraId="72FB27D5" w14:textId="77777777" w:rsidR="00ED6661" w:rsidRDefault="00DE3771">
            <w:pPr>
              <w:spacing w:line="264" w:lineRule="auto"/>
            </w:pPr>
            <w:r>
              <w:rPr>
                <w:color w:val="3A3A3A"/>
                <w:sz w:val="20"/>
                <w:szCs w:val="20"/>
              </w:rPr>
              <w:t>Consolidate the assemblage into a single large private estate or family compound.</w:t>
            </w:r>
          </w:p>
        </w:tc>
      </w:tr>
      <w:tr w:rsidR="00ED6661" w14:paraId="7F7F40FB" w14:textId="77777777">
        <w:tblPrEx>
          <w:tblCellMar>
            <w:top w:w="0" w:type="dxa"/>
            <w:bottom w:w="0" w:type="dxa"/>
          </w:tblCellMar>
        </w:tblPrEx>
        <w:tc>
          <w:tcPr>
            <w:tcW w:w="9360" w:type="dxa"/>
            <w:tcBorders>
              <w:top w:val="single" w:sz="1" w:space="0" w:color="C9CFDA"/>
              <w:left w:val="single" w:sz="16" w:space="0" w:color="A67C45"/>
              <w:bottom w:val="single" w:sz="1" w:space="0" w:color="C9CFDA"/>
              <w:right w:val="single" w:sz="1" w:space="0" w:color="C9CFDA"/>
            </w:tcBorders>
            <w:shd w:val="clear" w:color="auto" w:fill="FBFCFD"/>
            <w:tcMar>
              <w:top w:w="130" w:type="dxa"/>
              <w:left w:w="170" w:type="dxa"/>
              <w:bottom w:w="130" w:type="dxa"/>
              <w:right w:w="150" w:type="dxa"/>
            </w:tcMar>
          </w:tcPr>
          <w:p w14:paraId="7175A252" w14:textId="77777777" w:rsidR="00ED6661" w:rsidRDefault="00DE3771">
            <w:pPr>
              <w:spacing w:after="50"/>
            </w:pPr>
            <w:r>
              <w:rPr>
                <w:b/>
                <w:bCs/>
                <w:color w:val="1B2A4A"/>
                <w:sz w:val="22"/>
                <w:szCs w:val="22"/>
              </w:rPr>
              <w:t>School</w:t>
            </w:r>
          </w:p>
          <w:p w14:paraId="48E11F6C" w14:textId="77777777" w:rsidR="00ED6661" w:rsidRDefault="00DE3771">
            <w:pPr>
              <w:spacing w:line="264" w:lineRule="auto"/>
            </w:pPr>
            <w:r>
              <w:rPr>
                <w:color w:val="3A3A3A"/>
                <w:sz w:val="20"/>
                <w:szCs w:val="20"/>
              </w:rPr>
              <w:t>Educational facility development, subject to municipal and governmental approvals.</w:t>
            </w:r>
          </w:p>
        </w:tc>
      </w:tr>
      <w:tr w:rsidR="00ED6661" w14:paraId="76A8F1B3" w14:textId="77777777">
        <w:tblPrEx>
          <w:tblCellMar>
            <w:top w:w="0" w:type="dxa"/>
            <w:bottom w:w="0" w:type="dxa"/>
          </w:tblCellMar>
        </w:tblPrEx>
        <w:tc>
          <w:tcPr>
            <w:tcW w:w="9360" w:type="dxa"/>
            <w:tcBorders>
              <w:top w:val="single" w:sz="1" w:space="0" w:color="C9CFDA"/>
              <w:left w:val="single" w:sz="16" w:space="0" w:color="A67C45"/>
              <w:bottom w:val="single" w:sz="1" w:space="0" w:color="C9CFDA"/>
              <w:right w:val="single" w:sz="1" w:space="0" w:color="C9CFDA"/>
            </w:tcBorders>
            <w:shd w:val="clear" w:color="auto" w:fill="FBFCFD"/>
            <w:tcMar>
              <w:top w:w="130" w:type="dxa"/>
              <w:left w:w="170" w:type="dxa"/>
              <w:bottom w:w="130" w:type="dxa"/>
              <w:right w:w="150" w:type="dxa"/>
            </w:tcMar>
          </w:tcPr>
          <w:p w14:paraId="4FECD9B7" w14:textId="77777777" w:rsidR="00ED6661" w:rsidRDefault="00DE3771">
            <w:pPr>
              <w:spacing w:after="50"/>
            </w:pPr>
            <w:r>
              <w:rPr>
                <w:b/>
                <w:bCs/>
                <w:color w:val="1B2A4A"/>
                <w:sz w:val="22"/>
                <w:szCs w:val="22"/>
              </w:rPr>
              <w:t>Community Center</w:t>
            </w:r>
          </w:p>
          <w:p w14:paraId="4C691720" w14:textId="77777777" w:rsidR="00ED6661" w:rsidRDefault="00DE3771">
            <w:pPr>
              <w:spacing w:line="264" w:lineRule="auto"/>
            </w:pPr>
            <w:r>
              <w:rPr>
                <w:color w:val="3A3A3A"/>
                <w:sz w:val="20"/>
                <w:szCs w:val="20"/>
              </w:rPr>
              <w:t>Civic or community-serving facility supporting the surrounding ne</w:t>
            </w:r>
            <w:r>
              <w:rPr>
                <w:color w:val="3A3A3A"/>
                <w:sz w:val="20"/>
                <w:szCs w:val="20"/>
              </w:rPr>
              <w:t>ighborhood.</w:t>
            </w:r>
          </w:p>
        </w:tc>
      </w:tr>
      <w:tr w:rsidR="00ED6661" w14:paraId="1C355DDA" w14:textId="77777777">
        <w:tblPrEx>
          <w:tblCellMar>
            <w:top w:w="0" w:type="dxa"/>
            <w:bottom w:w="0" w:type="dxa"/>
          </w:tblCellMar>
        </w:tblPrEx>
        <w:tc>
          <w:tcPr>
            <w:tcW w:w="9360" w:type="dxa"/>
            <w:tcBorders>
              <w:top w:val="single" w:sz="1" w:space="0" w:color="C9CFDA"/>
              <w:left w:val="single" w:sz="16" w:space="0" w:color="A67C45"/>
              <w:bottom w:val="single" w:sz="1" w:space="0" w:color="C9CFDA"/>
              <w:right w:val="single" w:sz="1" w:space="0" w:color="C9CFDA"/>
            </w:tcBorders>
            <w:shd w:val="clear" w:color="auto" w:fill="FBFCFD"/>
            <w:tcMar>
              <w:top w:w="130" w:type="dxa"/>
              <w:left w:w="170" w:type="dxa"/>
              <w:bottom w:w="130" w:type="dxa"/>
              <w:right w:w="150" w:type="dxa"/>
            </w:tcMar>
          </w:tcPr>
          <w:p w14:paraId="4A4D6061" w14:textId="77777777" w:rsidR="00ED6661" w:rsidRDefault="00DE3771">
            <w:pPr>
              <w:spacing w:after="50"/>
            </w:pPr>
            <w:r>
              <w:rPr>
                <w:b/>
                <w:bCs/>
                <w:color w:val="1B2A4A"/>
                <w:sz w:val="22"/>
                <w:szCs w:val="22"/>
              </w:rPr>
              <w:t>Condo Buildings</w:t>
            </w:r>
          </w:p>
          <w:p w14:paraId="157748ED" w14:textId="77777777" w:rsidR="00ED6661" w:rsidRDefault="00DE3771">
            <w:pPr>
              <w:spacing w:line="264" w:lineRule="auto"/>
            </w:pPr>
            <w:r>
              <w:rPr>
                <w:color w:val="3A3A3A"/>
                <w:sz w:val="20"/>
                <w:szCs w:val="20"/>
              </w:rPr>
              <w:t>Multi-story condominium development consistent with the adjacent density precedent.</w:t>
            </w:r>
          </w:p>
        </w:tc>
      </w:tr>
      <w:tr w:rsidR="00ED6661" w14:paraId="7430BCCE" w14:textId="77777777">
        <w:tblPrEx>
          <w:tblCellMar>
            <w:top w:w="0" w:type="dxa"/>
            <w:bottom w:w="0" w:type="dxa"/>
          </w:tblCellMar>
        </w:tblPrEx>
        <w:tc>
          <w:tcPr>
            <w:tcW w:w="9360" w:type="dxa"/>
            <w:tcBorders>
              <w:top w:val="single" w:sz="1" w:space="0" w:color="C9CFDA"/>
              <w:left w:val="single" w:sz="16" w:space="0" w:color="A67C45"/>
              <w:bottom w:val="single" w:sz="1" w:space="0" w:color="C9CFDA"/>
              <w:right w:val="single" w:sz="1" w:space="0" w:color="C9CFDA"/>
            </w:tcBorders>
            <w:shd w:val="clear" w:color="auto" w:fill="FBFCFD"/>
            <w:tcMar>
              <w:top w:w="130" w:type="dxa"/>
              <w:left w:w="170" w:type="dxa"/>
              <w:bottom w:w="130" w:type="dxa"/>
              <w:right w:w="150" w:type="dxa"/>
            </w:tcMar>
          </w:tcPr>
          <w:p w14:paraId="465E3F0C" w14:textId="77777777" w:rsidR="00ED6661" w:rsidRDefault="00DE3771">
            <w:pPr>
              <w:spacing w:after="50"/>
            </w:pPr>
            <w:r>
              <w:rPr>
                <w:b/>
                <w:bCs/>
                <w:color w:val="1B2A4A"/>
                <w:sz w:val="22"/>
                <w:szCs w:val="22"/>
              </w:rPr>
              <w:t>Townhouses</w:t>
            </w:r>
          </w:p>
          <w:p w14:paraId="28A59ACF" w14:textId="77777777" w:rsidR="00ED6661" w:rsidRDefault="00DE3771">
            <w:pPr>
              <w:spacing w:line="264" w:lineRule="auto"/>
            </w:pPr>
            <w:r>
              <w:rPr>
                <w:color w:val="3A3A3A"/>
                <w:sz w:val="20"/>
                <w:szCs w:val="20"/>
              </w:rPr>
              <w:t>For-sale or for-rent attached housing offering a transitional density profile.</w:t>
            </w:r>
          </w:p>
        </w:tc>
      </w:tr>
      <w:tr w:rsidR="00ED6661" w14:paraId="07328A0D" w14:textId="77777777">
        <w:tblPrEx>
          <w:tblCellMar>
            <w:top w:w="0" w:type="dxa"/>
            <w:bottom w:w="0" w:type="dxa"/>
          </w:tblCellMar>
        </w:tblPrEx>
        <w:tc>
          <w:tcPr>
            <w:tcW w:w="9360" w:type="dxa"/>
            <w:tcBorders>
              <w:top w:val="single" w:sz="1" w:space="0" w:color="C9CFDA"/>
              <w:left w:val="single" w:sz="16" w:space="0" w:color="A67C45"/>
              <w:bottom w:val="single" w:sz="1" w:space="0" w:color="C9CFDA"/>
              <w:right w:val="single" w:sz="1" w:space="0" w:color="C9CFDA"/>
            </w:tcBorders>
            <w:shd w:val="clear" w:color="auto" w:fill="FBFCFD"/>
            <w:tcMar>
              <w:top w:w="130" w:type="dxa"/>
              <w:left w:w="170" w:type="dxa"/>
              <w:bottom w:w="130" w:type="dxa"/>
              <w:right w:w="150" w:type="dxa"/>
            </w:tcMar>
          </w:tcPr>
          <w:p w14:paraId="0CC8213A" w14:textId="77777777" w:rsidR="00ED6661" w:rsidRDefault="00DE3771">
            <w:pPr>
              <w:spacing w:after="50"/>
            </w:pPr>
            <w:r>
              <w:rPr>
                <w:b/>
                <w:bCs/>
                <w:color w:val="1B2A4A"/>
                <w:sz w:val="22"/>
                <w:szCs w:val="22"/>
              </w:rPr>
              <w:t>Single-Family Homes</w:t>
            </w:r>
          </w:p>
          <w:p w14:paraId="74AF613E" w14:textId="77777777" w:rsidR="00ED6661" w:rsidRDefault="00DE3771">
            <w:pPr>
              <w:spacing w:line="264" w:lineRule="auto"/>
            </w:pPr>
            <w:r>
              <w:rPr>
                <w:color w:val="3A3A3A"/>
                <w:sz w:val="20"/>
                <w:szCs w:val="20"/>
              </w:rPr>
              <w:t>Traditional detached residential subdivision.</w:t>
            </w:r>
          </w:p>
        </w:tc>
      </w:tr>
    </w:tbl>
    <w:p w14:paraId="38E6D862" w14:textId="77777777" w:rsidR="00ED6661" w:rsidRDefault="00ED6661">
      <w:pPr>
        <w:spacing w:after="40"/>
      </w:pPr>
    </w:p>
    <w:p w14:paraId="0B080245" w14:textId="77777777" w:rsidR="00ED6661" w:rsidRDefault="00DE3771">
      <w:pPr>
        <w:pBdr>
          <w:left w:val="single" w:sz="18" w:space="8" w:color="A67C45"/>
        </w:pBdr>
        <w:shd w:val="clear" w:color="auto" w:fill="EEF2F7"/>
        <w:spacing w:before="40" w:after="40"/>
        <w:ind w:left="220"/>
      </w:pPr>
      <w:r>
        <w:rPr>
          <w:i/>
          <w:iCs/>
          <w:color w:val="1B2A4A"/>
          <w:sz w:val="19"/>
          <w:szCs w:val="19"/>
        </w:rPr>
        <w:t>All development concepts described herein are conceptual and are expressly subject to municipal and governme</w:t>
      </w:r>
      <w:r>
        <w:rPr>
          <w:i/>
          <w:iCs/>
          <w:color w:val="1B2A4A"/>
          <w:sz w:val="19"/>
          <w:szCs w:val="19"/>
        </w:rPr>
        <w:t>ntal approvals that have not been obtained.</w:t>
      </w:r>
    </w:p>
    <w:p w14:paraId="4D4BBC4D" w14:textId="77777777" w:rsidR="00ED6661" w:rsidRDefault="00ED6661">
      <w:pPr>
        <w:pageBreakBefore/>
      </w:pPr>
    </w:p>
    <w:p w14:paraId="6D83A864" w14:textId="77777777" w:rsidR="00ED6661" w:rsidRDefault="00DE3771">
      <w:pPr>
        <w:pStyle w:val="Heading1"/>
      </w:pPr>
      <w:bookmarkStart w:id="7" w:name="market"/>
      <w:proofErr w:type="gramStart"/>
      <w:r>
        <w:t>08  Market</w:t>
      </w:r>
      <w:proofErr w:type="gramEnd"/>
      <w:r>
        <w:t xml:space="preserve"> Fundamentals</w:t>
      </w:r>
      <w:bookmarkEnd w:id="7"/>
    </w:p>
    <w:p w14:paraId="6EDFFD09" w14:textId="77777777" w:rsidR="00ED6661" w:rsidRDefault="00ED6661">
      <w:pPr>
        <w:pBdr>
          <w:bottom w:val="single" w:sz="12" w:space="1" w:color="A67C45"/>
        </w:pBdr>
        <w:spacing w:after="200"/>
      </w:pPr>
    </w:p>
    <w:p w14:paraId="21FB3416" w14:textId="77777777" w:rsidR="00ED6661" w:rsidRDefault="00DE3771">
      <w:pPr>
        <w:spacing w:after="160" w:line="276" w:lineRule="auto"/>
      </w:pPr>
      <w:r>
        <w:t>Broward County continues to exhibit the supply-and-demand dynamics that underpin long-term value creation for well-located land and multifamily assets.</w:t>
      </w:r>
    </w:p>
    <w:p w14:paraId="3D0A0689" w14:textId="77777777" w:rsidR="00ED6661" w:rsidRDefault="00DE3771">
      <w:pPr>
        <w:spacing w:after="90" w:line="264" w:lineRule="auto"/>
        <w:ind w:left="200"/>
      </w:pPr>
      <w:proofErr w:type="gramStart"/>
      <w:r>
        <w:rPr>
          <w:b/>
          <w:bCs/>
          <w:color w:val="A67C45"/>
          <w:sz w:val="22"/>
          <w:szCs w:val="22"/>
        </w:rPr>
        <w:t>✓</w:t>
      </w:r>
      <w:r>
        <w:rPr>
          <w:b/>
          <w:bCs/>
          <w:color w:val="A67C45"/>
          <w:sz w:val="22"/>
          <w:szCs w:val="22"/>
        </w:rPr>
        <w:t xml:space="preserve">  </w:t>
      </w:r>
      <w:r>
        <w:t>Strong</w:t>
      </w:r>
      <w:proofErr w:type="gramEnd"/>
      <w:r>
        <w:t>, sustained population growth across Broward County</w:t>
      </w:r>
    </w:p>
    <w:p w14:paraId="44A987BE" w14:textId="77777777" w:rsidR="00ED6661" w:rsidRDefault="00DE3771">
      <w:pPr>
        <w:spacing w:after="90" w:line="264" w:lineRule="auto"/>
        <w:ind w:left="200"/>
      </w:pPr>
      <w:proofErr w:type="gramStart"/>
      <w:r>
        <w:rPr>
          <w:b/>
          <w:bCs/>
          <w:color w:val="A67C45"/>
          <w:sz w:val="22"/>
          <w:szCs w:val="22"/>
        </w:rPr>
        <w:t>✓</w:t>
      </w:r>
      <w:r>
        <w:rPr>
          <w:b/>
          <w:bCs/>
          <w:color w:val="A67C45"/>
          <w:sz w:val="22"/>
          <w:szCs w:val="22"/>
        </w:rPr>
        <w:t xml:space="preserve">  </w:t>
      </w:r>
      <w:r>
        <w:t>A</w:t>
      </w:r>
      <w:proofErr w:type="gramEnd"/>
      <w:r>
        <w:t xml:space="preserve"> continued structural housing shortage relative to demand</w:t>
      </w:r>
    </w:p>
    <w:p w14:paraId="36C952EC" w14:textId="77777777" w:rsidR="00ED6661" w:rsidRDefault="00DE3771">
      <w:pPr>
        <w:spacing w:after="90" w:line="264" w:lineRule="auto"/>
        <w:ind w:left="200"/>
      </w:pPr>
      <w:proofErr w:type="gramStart"/>
      <w:r>
        <w:rPr>
          <w:b/>
          <w:bCs/>
          <w:color w:val="A67C45"/>
          <w:sz w:val="22"/>
          <w:szCs w:val="22"/>
        </w:rPr>
        <w:t>✓</w:t>
      </w:r>
      <w:r>
        <w:rPr>
          <w:b/>
          <w:bCs/>
          <w:color w:val="A67C45"/>
          <w:sz w:val="22"/>
          <w:szCs w:val="22"/>
        </w:rPr>
        <w:t xml:space="preserve">  </w:t>
      </w:r>
      <w:r>
        <w:t>Increasing</w:t>
      </w:r>
      <w:proofErr w:type="gramEnd"/>
      <w:r>
        <w:t xml:space="preserve"> rental demand from a growing resident base</w:t>
      </w:r>
    </w:p>
    <w:p w14:paraId="647F0BD6" w14:textId="77777777" w:rsidR="00ED6661" w:rsidRDefault="00DE3771">
      <w:pPr>
        <w:spacing w:after="90" w:line="264" w:lineRule="auto"/>
        <w:ind w:left="200"/>
      </w:pPr>
      <w:proofErr w:type="gramStart"/>
      <w:r>
        <w:rPr>
          <w:b/>
          <w:bCs/>
          <w:color w:val="A67C45"/>
          <w:sz w:val="22"/>
          <w:szCs w:val="22"/>
        </w:rPr>
        <w:t>✓</w:t>
      </w:r>
      <w:r>
        <w:rPr>
          <w:b/>
          <w:bCs/>
          <w:color w:val="A67C45"/>
          <w:sz w:val="22"/>
          <w:szCs w:val="22"/>
        </w:rPr>
        <w:t xml:space="preserve">  </w:t>
      </w:r>
      <w:r>
        <w:t>Limited</w:t>
      </w:r>
      <w:proofErr w:type="gramEnd"/>
      <w:r>
        <w:t xml:space="preserve"> infill development opportunities in established corridors</w:t>
      </w:r>
    </w:p>
    <w:p w14:paraId="78F6045A" w14:textId="77777777" w:rsidR="00ED6661" w:rsidRDefault="00DE3771">
      <w:pPr>
        <w:spacing w:after="90" w:line="264" w:lineRule="auto"/>
        <w:ind w:left="200"/>
      </w:pPr>
      <w:proofErr w:type="gramStart"/>
      <w:r>
        <w:rPr>
          <w:b/>
          <w:bCs/>
          <w:color w:val="A67C45"/>
          <w:sz w:val="22"/>
          <w:szCs w:val="22"/>
        </w:rPr>
        <w:t>✓</w:t>
      </w:r>
      <w:r>
        <w:rPr>
          <w:b/>
          <w:bCs/>
          <w:color w:val="A67C45"/>
          <w:sz w:val="22"/>
          <w:szCs w:val="22"/>
        </w:rPr>
        <w:t xml:space="preserve">  </w:t>
      </w:r>
      <w:r>
        <w:t>Significant</w:t>
      </w:r>
      <w:proofErr w:type="gramEnd"/>
      <w:r>
        <w:t xml:space="preserve"> barriers to new land acquisition at scale</w:t>
      </w:r>
    </w:p>
    <w:p w14:paraId="1111FB51" w14:textId="77777777" w:rsidR="00ED6661" w:rsidRDefault="00ED6661">
      <w:pPr>
        <w:spacing w:after="40"/>
      </w:pPr>
    </w:p>
    <w:p w14:paraId="79E30766" w14:textId="77777777" w:rsidR="00ED6661" w:rsidRDefault="00DE3771">
      <w:pPr>
        <w:shd w:val="clear" w:color="auto" w:fill="1B2A4A"/>
        <w:spacing w:before="60" w:after="60" w:line="280" w:lineRule="auto"/>
        <w:ind w:left="220" w:right="220"/>
      </w:pPr>
      <w:r>
        <w:rPr>
          <w:i/>
          <w:iCs/>
          <w:color w:val="EAF0F8"/>
        </w:rPr>
        <w:t xml:space="preserve">The scarcity </w:t>
      </w:r>
      <w:r>
        <w:rPr>
          <w:i/>
          <w:iCs/>
          <w:color w:val="EAF0F8"/>
        </w:rPr>
        <w:t xml:space="preserve">of large, developable sites positions the </w:t>
      </w:r>
      <w:proofErr w:type="spellStart"/>
      <w:r>
        <w:rPr>
          <w:i/>
          <w:iCs/>
          <w:color w:val="EAF0F8"/>
        </w:rPr>
        <w:t>Lchaim</w:t>
      </w:r>
      <w:proofErr w:type="spellEnd"/>
      <w:r>
        <w:rPr>
          <w:i/>
          <w:iCs/>
          <w:color w:val="EAF0F8"/>
        </w:rPr>
        <w:t xml:space="preserve"> Farm Assemblage as a highly strategic acquisition opportunity within a supply-constrained market.</w:t>
      </w:r>
    </w:p>
    <w:p w14:paraId="159FBE02" w14:textId="77777777" w:rsidR="00ED6661" w:rsidRDefault="00ED6661">
      <w:pPr>
        <w:pageBreakBefore/>
      </w:pPr>
    </w:p>
    <w:p w14:paraId="2C490036" w14:textId="77777777" w:rsidR="00ED6661" w:rsidRDefault="00DE3771">
      <w:pPr>
        <w:pStyle w:val="Heading1"/>
      </w:pPr>
      <w:bookmarkStart w:id="8" w:name="financial"/>
      <w:proofErr w:type="gramStart"/>
      <w:r>
        <w:t>09  Financial</w:t>
      </w:r>
      <w:proofErr w:type="gramEnd"/>
      <w:r>
        <w:t xml:space="preserve"> Overview</w:t>
      </w:r>
      <w:bookmarkEnd w:id="8"/>
    </w:p>
    <w:p w14:paraId="0799D4EA" w14:textId="77777777" w:rsidR="00ED6661" w:rsidRDefault="00ED6661">
      <w:pPr>
        <w:pBdr>
          <w:bottom w:val="single" w:sz="12" w:space="1" w:color="A67C45"/>
        </w:pBdr>
        <w:spacing w:after="200"/>
      </w:pPr>
    </w:p>
    <w:p w14:paraId="3389B873" w14:textId="77777777" w:rsidR="00ED6661" w:rsidRDefault="00DE3771">
      <w:pPr>
        <w:spacing w:after="160" w:line="276" w:lineRule="auto"/>
      </w:pPr>
      <w:r>
        <w:t>The assemblage offers a dual return profile: in-place income from the existing multi</w:t>
      </w:r>
      <w:r>
        <w:t>family improvements today, combined with redevelopment and density upside over the hold period. Detailed financials are available to qualified parties upon request and execution of a confidentiality agreement.</w:t>
      </w:r>
    </w:p>
    <w:p w14:paraId="4575EA65" w14:textId="77777777" w:rsidR="00ED6661" w:rsidRDefault="00ED6661">
      <w:pPr>
        <w:spacing w:after="40"/>
      </w:pPr>
    </w:p>
    <w:p w14:paraId="57ADFDA1" w14:textId="77777777" w:rsidR="00ED6661" w:rsidRDefault="00DE3771">
      <w:pPr>
        <w:pStyle w:val="Heading2"/>
      </w:pPr>
      <w:r>
        <w:t>Offering Terms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360"/>
        <w:gridCol w:w="6000"/>
      </w:tblGrid>
      <w:tr w:rsidR="00ED6661" w14:paraId="7DF1B1D2" w14:textId="77777777">
        <w:tblPrEx>
          <w:tblCellMar>
            <w:top w:w="0" w:type="dxa"/>
            <w:bottom w:w="0" w:type="dxa"/>
          </w:tblCellMar>
        </w:tblPrEx>
        <w:tc>
          <w:tcPr>
            <w:tcW w:w="3360" w:type="dxa"/>
            <w:tcBorders>
              <w:top w:val="single" w:sz="1" w:space="0" w:color="FFFFFF"/>
              <w:left w:val="single" w:sz="1" w:space="0" w:color="FFFFFF"/>
              <w:bottom w:val="single" w:sz="1" w:space="0" w:color="FFFFFF"/>
              <w:right w:val="single" w:sz="1" w:space="0" w:color="FFFFFF"/>
            </w:tcBorders>
            <w:shd w:val="clear" w:color="auto" w:fill="EEF2F7"/>
            <w:tcMar>
              <w:top w:w="90" w:type="dxa"/>
              <w:left w:w="140" w:type="dxa"/>
              <w:bottom w:w="90" w:type="dxa"/>
              <w:right w:w="120" w:type="dxa"/>
            </w:tcMar>
            <w:vAlign w:val="center"/>
          </w:tcPr>
          <w:p w14:paraId="48E7FAA1" w14:textId="77777777" w:rsidR="00ED6661" w:rsidRDefault="00DE3771">
            <w:r>
              <w:rPr>
                <w:b/>
                <w:bCs/>
                <w:color w:val="1B2A4A"/>
                <w:sz w:val="20"/>
                <w:szCs w:val="20"/>
              </w:rPr>
              <w:t>Asking Price</w:t>
            </w:r>
          </w:p>
        </w:tc>
        <w:tc>
          <w:tcPr>
            <w:tcW w:w="6000" w:type="dxa"/>
            <w:tcBorders>
              <w:top w:val="single" w:sz="1" w:space="0" w:color="FFFFFF"/>
              <w:left w:val="single" w:sz="1" w:space="0" w:color="FFFFFF"/>
              <w:bottom w:val="single" w:sz="1" w:space="0" w:color="FFFFFF"/>
              <w:right w:val="single" w:sz="1" w:space="0" w:color="FFFFFF"/>
            </w:tcBorders>
            <w:shd w:val="clear" w:color="auto" w:fill="FBFCFD"/>
            <w:tcMar>
              <w:top w:w="90" w:type="dxa"/>
              <w:left w:w="140" w:type="dxa"/>
              <w:bottom w:w="90" w:type="dxa"/>
              <w:right w:w="120" w:type="dxa"/>
            </w:tcMar>
            <w:vAlign w:val="center"/>
          </w:tcPr>
          <w:p w14:paraId="0686D6F9" w14:textId="77777777" w:rsidR="00ED6661" w:rsidRDefault="00DE3771">
            <w:r>
              <w:rPr>
                <w:sz w:val="20"/>
                <w:szCs w:val="20"/>
              </w:rPr>
              <w:t>Upon Request</w:t>
            </w:r>
          </w:p>
        </w:tc>
      </w:tr>
      <w:tr w:rsidR="00ED6661" w14:paraId="7251418B" w14:textId="77777777">
        <w:tblPrEx>
          <w:tblCellMar>
            <w:top w:w="0" w:type="dxa"/>
            <w:bottom w:w="0" w:type="dxa"/>
          </w:tblCellMar>
        </w:tblPrEx>
        <w:tc>
          <w:tcPr>
            <w:tcW w:w="3360" w:type="dxa"/>
            <w:tcBorders>
              <w:top w:val="single" w:sz="1" w:space="0" w:color="FFFFFF"/>
              <w:left w:val="single" w:sz="1" w:space="0" w:color="FFFFFF"/>
              <w:bottom w:val="single" w:sz="1" w:space="0" w:color="FFFFFF"/>
              <w:right w:val="single" w:sz="1" w:space="0" w:color="FFFFFF"/>
            </w:tcBorders>
            <w:shd w:val="clear" w:color="auto" w:fill="F7F9FB"/>
            <w:tcMar>
              <w:top w:w="90" w:type="dxa"/>
              <w:left w:w="140" w:type="dxa"/>
              <w:bottom w:w="90" w:type="dxa"/>
              <w:right w:w="120" w:type="dxa"/>
            </w:tcMar>
            <w:vAlign w:val="center"/>
          </w:tcPr>
          <w:p w14:paraId="3C3FBB4D" w14:textId="77777777" w:rsidR="00ED6661" w:rsidRDefault="00DE3771">
            <w:r>
              <w:rPr>
                <w:b/>
                <w:bCs/>
                <w:color w:val="1B2A4A"/>
                <w:sz w:val="20"/>
                <w:szCs w:val="20"/>
              </w:rPr>
              <w:t>Sale Structure</w:t>
            </w:r>
          </w:p>
        </w:tc>
        <w:tc>
          <w:tcPr>
            <w:tcW w:w="6000" w:type="dxa"/>
            <w:tcBorders>
              <w:top w:val="single" w:sz="1" w:space="0" w:color="FFFFFF"/>
              <w:left w:val="single" w:sz="1" w:space="0" w:color="FFFFFF"/>
              <w:bottom w:val="single" w:sz="1" w:space="0" w:color="FFFFFF"/>
              <w:right w:val="single" w:sz="1" w:space="0" w:color="FFFFFF"/>
            </w:tcBorders>
            <w:shd w:val="clear" w:color="auto" w:fill="FFFFFF"/>
            <w:tcMar>
              <w:top w:w="90" w:type="dxa"/>
              <w:left w:w="140" w:type="dxa"/>
              <w:bottom w:w="90" w:type="dxa"/>
              <w:right w:w="120" w:type="dxa"/>
            </w:tcMar>
            <w:vAlign w:val="center"/>
          </w:tcPr>
          <w:p w14:paraId="7401561B" w14:textId="77777777" w:rsidR="00ED6661" w:rsidRDefault="00DE3771">
            <w:r>
              <w:rPr>
                <w:sz w:val="20"/>
                <w:szCs w:val="20"/>
              </w:rPr>
              <w:t>Fee-simple assemblage (all contiguous parcels)</w:t>
            </w:r>
          </w:p>
        </w:tc>
      </w:tr>
      <w:tr w:rsidR="00ED6661" w14:paraId="1FEF5267" w14:textId="77777777">
        <w:tblPrEx>
          <w:tblCellMar>
            <w:top w:w="0" w:type="dxa"/>
            <w:bottom w:w="0" w:type="dxa"/>
          </w:tblCellMar>
        </w:tblPrEx>
        <w:tc>
          <w:tcPr>
            <w:tcW w:w="3360" w:type="dxa"/>
            <w:tcBorders>
              <w:top w:val="single" w:sz="1" w:space="0" w:color="FFFFFF"/>
              <w:left w:val="single" w:sz="1" w:space="0" w:color="FFFFFF"/>
              <w:bottom w:val="single" w:sz="1" w:space="0" w:color="FFFFFF"/>
              <w:right w:val="single" w:sz="1" w:space="0" w:color="FFFFFF"/>
            </w:tcBorders>
            <w:shd w:val="clear" w:color="auto" w:fill="EEF2F7"/>
            <w:tcMar>
              <w:top w:w="90" w:type="dxa"/>
              <w:left w:w="140" w:type="dxa"/>
              <w:bottom w:w="90" w:type="dxa"/>
              <w:right w:w="120" w:type="dxa"/>
            </w:tcMar>
            <w:vAlign w:val="center"/>
          </w:tcPr>
          <w:p w14:paraId="324C5587" w14:textId="77777777" w:rsidR="00ED6661" w:rsidRDefault="00DE3771">
            <w:r>
              <w:rPr>
                <w:b/>
                <w:bCs/>
                <w:color w:val="1B2A4A"/>
                <w:sz w:val="20"/>
                <w:szCs w:val="20"/>
              </w:rPr>
              <w:t>Current Income</w:t>
            </w:r>
          </w:p>
        </w:tc>
        <w:tc>
          <w:tcPr>
            <w:tcW w:w="6000" w:type="dxa"/>
            <w:tcBorders>
              <w:top w:val="single" w:sz="1" w:space="0" w:color="FFFFFF"/>
              <w:left w:val="single" w:sz="1" w:space="0" w:color="FFFFFF"/>
              <w:bottom w:val="single" w:sz="1" w:space="0" w:color="FFFFFF"/>
              <w:right w:val="single" w:sz="1" w:space="0" w:color="FFFFFF"/>
            </w:tcBorders>
            <w:shd w:val="clear" w:color="auto" w:fill="FBFCFD"/>
            <w:tcMar>
              <w:top w:w="90" w:type="dxa"/>
              <w:left w:w="140" w:type="dxa"/>
              <w:bottom w:w="90" w:type="dxa"/>
              <w:right w:w="120" w:type="dxa"/>
            </w:tcMar>
            <w:vAlign w:val="center"/>
          </w:tcPr>
          <w:p w14:paraId="3579E267" w14:textId="77777777" w:rsidR="00ED6661" w:rsidRDefault="00DE3771">
            <w:r>
              <w:rPr>
                <w:sz w:val="20"/>
                <w:szCs w:val="20"/>
              </w:rPr>
              <w:t>In-place multifamily rental income</w:t>
            </w:r>
          </w:p>
        </w:tc>
      </w:tr>
      <w:tr w:rsidR="00ED6661" w14:paraId="7CB93E43" w14:textId="77777777">
        <w:tblPrEx>
          <w:tblCellMar>
            <w:top w:w="0" w:type="dxa"/>
            <w:bottom w:w="0" w:type="dxa"/>
          </w:tblCellMar>
        </w:tblPrEx>
        <w:tc>
          <w:tcPr>
            <w:tcW w:w="3360" w:type="dxa"/>
            <w:tcBorders>
              <w:top w:val="single" w:sz="1" w:space="0" w:color="FFFFFF"/>
              <w:left w:val="single" w:sz="1" w:space="0" w:color="FFFFFF"/>
              <w:bottom w:val="single" w:sz="1" w:space="0" w:color="FFFFFF"/>
              <w:right w:val="single" w:sz="1" w:space="0" w:color="FFFFFF"/>
            </w:tcBorders>
            <w:shd w:val="clear" w:color="auto" w:fill="F7F9FB"/>
            <w:tcMar>
              <w:top w:w="90" w:type="dxa"/>
              <w:left w:w="140" w:type="dxa"/>
              <w:bottom w:w="90" w:type="dxa"/>
              <w:right w:w="120" w:type="dxa"/>
            </w:tcMar>
            <w:vAlign w:val="center"/>
          </w:tcPr>
          <w:p w14:paraId="3B38E9BF" w14:textId="77777777" w:rsidR="00ED6661" w:rsidRDefault="00DE3771">
            <w:r>
              <w:rPr>
                <w:b/>
                <w:bCs/>
                <w:color w:val="1B2A4A"/>
                <w:sz w:val="20"/>
                <w:szCs w:val="20"/>
              </w:rPr>
              <w:t>Existing Units</w:t>
            </w:r>
          </w:p>
        </w:tc>
        <w:tc>
          <w:tcPr>
            <w:tcW w:w="6000" w:type="dxa"/>
            <w:tcBorders>
              <w:top w:val="single" w:sz="1" w:space="0" w:color="FFFFFF"/>
              <w:left w:val="single" w:sz="1" w:space="0" w:color="FFFFFF"/>
              <w:bottom w:val="single" w:sz="1" w:space="0" w:color="FFFFFF"/>
              <w:right w:val="single" w:sz="1" w:space="0" w:color="FFFFFF"/>
            </w:tcBorders>
            <w:shd w:val="clear" w:color="auto" w:fill="FFFFFF"/>
            <w:tcMar>
              <w:top w:w="90" w:type="dxa"/>
              <w:left w:w="140" w:type="dxa"/>
              <w:bottom w:w="90" w:type="dxa"/>
              <w:right w:w="120" w:type="dxa"/>
            </w:tcMar>
            <w:vAlign w:val="center"/>
          </w:tcPr>
          <w:p w14:paraId="116C244C" w14:textId="77777777" w:rsidR="00ED6661" w:rsidRDefault="00DE3771">
            <w:r>
              <w:rPr>
                <w:sz w:val="20"/>
                <w:szCs w:val="20"/>
              </w:rPr>
              <w:t>Available upon request</w:t>
            </w:r>
          </w:p>
        </w:tc>
      </w:tr>
      <w:tr w:rsidR="00ED6661" w14:paraId="46EC36AE" w14:textId="77777777">
        <w:tblPrEx>
          <w:tblCellMar>
            <w:top w:w="0" w:type="dxa"/>
            <w:bottom w:w="0" w:type="dxa"/>
          </w:tblCellMar>
        </w:tblPrEx>
        <w:tc>
          <w:tcPr>
            <w:tcW w:w="3360" w:type="dxa"/>
            <w:tcBorders>
              <w:top w:val="single" w:sz="1" w:space="0" w:color="FFFFFF"/>
              <w:left w:val="single" w:sz="1" w:space="0" w:color="FFFFFF"/>
              <w:bottom w:val="single" w:sz="1" w:space="0" w:color="FFFFFF"/>
              <w:right w:val="single" w:sz="1" w:space="0" w:color="FFFFFF"/>
            </w:tcBorders>
            <w:shd w:val="clear" w:color="auto" w:fill="EEF2F7"/>
            <w:tcMar>
              <w:top w:w="90" w:type="dxa"/>
              <w:left w:w="140" w:type="dxa"/>
              <w:bottom w:w="90" w:type="dxa"/>
              <w:right w:w="120" w:type="dxa"/>
            </w:tcMar>
            <w:vAlign w:val="center"/>
          </w:tcPr>
          <w:p w14:paraId="69969B8E" w14:textId="77777777" w:rsidR="00ED6661" w:rsidRDefault="00DE3771">
            <w:r>
              <w:rPr>
                <w:b/>
                <w:bCs/>
                <w:color w:val="1B2A4A"/>
                <w:sz w:val="20"/>
                <w:szCs w:val="20"/>
              </w:rPr>
              <w:t>Current NOI</w:t>
            </w:r>
          </w:p>
        </w:tc>
        <w:tc>
          <w:tcPr>
            <w:tcW w:w="6000" w:type="dxa"/>
            <w:tcBorders>
              <w:top w:val="single" w:sz="1" w:space="0" w:color="FFFFFF"/>
              <w:left w:val="single" w:sz="1" w:space="0" w:color="FFFFFF"/>
              <w:bottom w:val="single" w:sz="1" w:space="0" w:color="FFFFFF"/>
              <w:right w:val="single" w:sz="1" w:space="0" w:color="FFFFFF"/>
            </w:tcBorders>
            <w:shd w:val="clear" w:color="auto" w:fill="FBFCFD"/>
            <w:tcMar>
              <w:top w:w="90" w:type="dxa"/>
              <w:left w:w="140" w:type="dxa"/>
              <w:bottom w:w="90" w:type="dxa"/>
              <w:right w:w="120" w:type="dxa"/>
            </w:tcMar>
            <w:vAlign w:val="center"/>
          </w:tcPr>
          <w:p w14:paraId="51DA834E" w14:textId="77777777" w:rsidR="00ED6661" w:rsidRDefault="00DE3771">
            <w:r>
              <w:rPr>
                <w:sz w:val="20"/>
                <w:szCs w:val="20"/>
              </w:rPr>
              <w:t>Available upon request</w:t>
            </w:r>
          </w:p>
        </w:tc>
      </w:tr>
      <w:tr w:rsidR="00ED6661" w14:paraId="5959F3AC" w14:textId="77777777">
        <w:tblPrEx>
          <w:tblCellMar>
            <w:top w:w="0" w:type="dxa"/>
            <w:bottom w:w="0" w:type="dxa"/>
          </w:tblCellMar>
        </w:tblPrEx>
        <w:tc>
          <w:tcPr>
            <w:tcW w:w="3360" w:type="dxa"/>
            <w:tcBorders>
              <w:top w:val="single" w:sz="1" w:space="0" w:color="FFFFFF"/>
              <w:left w:val="single" w:sz="1" w:space="0" w:color="FFFFFF"/>
              <w:bottom w:val="single" w:sz="1" w:space="0" w:color="FFFFFF"/>
              <w:right w:val="single" w:sz="1" w:space="0" w:color="FFFFFF"/>
            </w:tcBorders>
            <w:shd w:val="clear" w:color="auto" w:fill="F7F9FB"/>
            <w:tcMar>
              <w:top w:w="90" w:type="dxa"/>
              <w:left w:w="140" w:type="dxa"/>
              <w:bottom w:w="90" w:type="dxa"/>
              <w:right w:w="120" w:type="dxa"/>
            </w:tcMar>
            <w:vAlign w:val="center"/>
          </w:tcPr>
          <w:p w14:paraId="6EFA87E7" w14:textId="77777777" w:rsidR="00ED6661" w:rsidRDefault="00DE3771">
            <w:r>
              <w:rPr>
                <w:b/>
                <w:bCs/>
                <w:color w:val="1B2A4A"/>
                <w:sz w:val="20"/>
                <w:szCs w:val="20"/>
              </w:rPr>
              <w:t>Pricing Basis</w:t>
            </w:r>
          </w:p>
        </w:tc>
        <w:tc>
          <w:tcPr>
            <w:tcW w:w="6000" w:type="dxa"/>
            <w:tcBorders>
              <w:top w:val="single" w:sz="1" w:space="0" w:color="FFFFFF"/>
              <w:left w:val="single" w:sz="1" w:space="0" w:color="FFFFFF"/>
              <w:bottom w:val="single" w:sz="1" w:space="0" w:color="FFFFFF"/>
              <w:right w:val="single" w:sz="1" w:space="0" w:color="FFFFFF"/>
            </w:tcBorders>
            <w:shd w:val="clear" w:color="auto" w:fill="FFFFFF"/>
            <w:tcMar>
              <w:top w:w="90" w:type="dxa"/>
              <w:left w:w="140" w:type="dxa"/>
              <w:bottom w:w="90" w:type="dxa"/>
              <w:right w:w="120" w:type="dxa"/>
            </w:tcMar>
            <w:vAlign w:val="center"/>
          </w:tcPr>
          <w:p w14:paraId="1C3C88D4" w14:textId="77777777" w:rsidR="00ED6661" w:rsidRDefault="00DE3771">
            <w:r>
              <w:rPr>
                <w:sz w:val="20"/>
                <w:szCs w:val="20"/>
              </w:rPr>
              <w:t>Land value, in-place income, and density upside</w:t>
            </w:r>
          </w:p>
        </w:tc>
      </w:tr>
      <w:tr w:rsidR="00ED6661" w14:paraId="087B420C" w14:textId="77777777">
        <w:tblPrEx>
          <w:tblCellMar>
            <w:top w:w="0" w:type="dxa"/>
            <w:bottom w:w="0" w:type="dxa"/>
          </w:tblCellMar>
        </w:tblPrEx>
        <w:tc>
          <w:tcPr>
            <w:tcW w:w="3360" w:type="dxa"/>
            <w:tcBorders>
              <w:top w:val="single" w:sz="1" w:space="0" w:color="FFFFFF"/>
              <w:left w:val="single" w:sz="1" w:space="0" w:color="FFFFFF"/>
              <w:bottom w:val="single" w:sz="1" w:space="0" w:color="FFFFFF"/>
              <w:right w:val="single" w:sz="1" w:space="0" w:color="FFFFFF"/>
            </w:tcBorders>
            <w:shd w:val="clear" w:color="auto" w:fill="EEF2F7"/>
            <w:tcMar>
              <w:top w:w="90" w:type="dxa"/>
              <w:left w:w="140" w:type="dxa"/>
              <w:bottom w:w="90" w:type="dxa"/>
              <w:right w:w="120" w:type="dxa"/>
            </w:tcMar>
            <w:vAlign w:val="center"/>
          </w:tcPr>
          <w:p w14:paraId="6AE5F256" w14:textId="77777777" w:rsidR="00ED6661" w:rsidRDefault="00DE3771">
            <w:r>
              <w:rPr>
                <w:b/>
                <w:bCs/>
                <w:color w:val="1B2A4A"/>
                <w:sz w:val="20"/>
                <w:szCs w:val="20"/>
              </w:rPr>
              <w:t>Seller Financing</w:t>
            </w:r>
          </w:p>
        </w:tc>
        <w:tc>
          <w:tcPr>
            <w:tcW w:w="6000" w:type="dxa"/>
            <w:tcBorders>
              <w:top w:val="single" w:sz="1" w:space="0" w:color="FFFFFF"/>
              <w:left w:val="single" w:sz="1" w:space="0" w:color="FFFFFF"/>
              <w:bottom w:val="single" w:sz="1" w:space="0" w:color="FFFFFF"/>
              <w:right w:val="single" w:sz="1" w:space="0" w:color="FFFFFF"/>
            </w:tcBorders>
            <w:shd w:val="clear" w:color="auto" w:fill="FBFCFD"/>
            <w:tcMar>
              <w:top w:w="90" w:type="dxa"/>
              <w:left w:w="140" w:type="dxa"/>
              <w:bottom w:w="90" w:type="dxa"/>
              <w:right w:w="120" w:type="dxa"/>
            </w:tcMar>
            <w:vAlign w:val="center"/>
          </w:tcPr>
          <w:p w14:paraId="128EB9D1" w14:textId="77777777" w:rsidR="00ED6661" w:rsidRDefault="00DE3771">
            <w:r>
              <w:rPr>
                <w:sz w:val="20"/>
                <w:szCs w:val="20"/>
              </w:rPr>
              <w:t>Available to qualified buyers — up to 80% of the purchase price (20% minimum down payment), term up to 5 years, 4% interest rate</w:t>
            </w:r>
          </w:p>
        </w:tc>
      </w:tr>
    </w:tbl>
    <w:p w14:paraId="7BA185E5" w14:textId="77777777" w:rsidR="00ED6661" w:rsidRDefault="00ED6661">
      <w:pPr>
        <w:pageBreakBefore/>
      </w:pPr>
    </w:p>
    <w:p w14:paraId="7E9AA397" w14:textId="77777777" w:rsidR="00ED6661" w:rsidRDefault="00DE3771">
      <w:pPr>
        <w:spacing w:before="1700"/>
        <w:jc w:val="center"/>
      </w:pPr>
      <w:r>
        <w:rPr>
          <w:noProof/>
        </w:rPr>
        <w:drawing>
          <wp:inline distT="0" distB="0" distL="0" distR="0" wp14:anchorId="2C00D00E" wp14:editId="363A7417">
            <wp:extent cx="1809750" cy="990600"/>
            <wp:effectExtent l="0" t="0" r="0" b="0"/>
            <wp:docPr id="8" name="BCR Logo" descr="Beach City Realty logo" title="Beach City Real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1809750" cy="990600"/>
                    </a:xfrm>
                    <a:prstGeom prst="rect">
                      <a:avLst/>
                    </a:prstGeom>
                  </pic:spPr>
                </pic:pic>
              </a:graphicData>
            </a:graphic>
          </wp:inline>
        </w:drawing>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360"/>
      </w:tblGrid>
      <w:tr w:rsidR="00ED6661" w14:paraId="0FA19687" w14:textId="77777777">
        <w:tblPrEx>
          <w:tblCellMar>
            <w:top w:w="0" w:type="dxa"/>
            <w:bottom w:w="0" w:type="dxa"/>
          </w:tblCellMar>
        </w:tblPrEx>
        <w:tc>
          <w:tcPr>
            <w:tcW w:w="9360" w:type="dxa"/>
            <w:tcBorders>
              <w:top w:val="single" w:sz="6" w:space="0" w:color="A67C45"/>
              <w:left w:val="single" w:sz="1" w:space="0" w:color="C9CFDA"/>
              <w:bottom w:val="single" w:sz="1" w:space="0" w:color="C9CFDA"/>
              <w:right w:val="single" w:sz="1" w:space="0" w:color="C9CFDA"/>
            </w:tcBorders>
            <w:shd w:val="clear" w:color="auto" w:fill="FFFFFF"/>
            <w:tcMar>
              <w:top w:w="280" w:type="dxa"/>
              <w:left w:w="320" w:type="dxa"/>
              <w:bottom w:w="280" w:type="dxa"/>
              <w:right w:w="320" w:type="dxa"/>
            </w:tcMar>
          </w:tcPr>
          <w:p w14:paraId="0D82CC5F" w14:textId="77777777" w:rsidR="00ED6661" w:rsidRDefault="00DE3771">
            <w:r>
              <w:rPr>
                <w:b/>
                <w:bCs/>
                <w:caps/>
                <w:color w:val="A67C45"/>
                <w:spacing w:val="80"/>
                <w:sz w:val="16"/>
                <w:szCs w:val="16"/>
              </w:rPr>
              <w:t>EXCLUSIVELY OFFERED BY</w:t>
            </w:r>
          </w:p>
          <w:p w14:paraId="6DE71D5E" w14:textId="77777777" w:rsidR="00ED6661" w:rsidRDefault="00DE3771">
            <w:pPr>
              <w:spacing w:before="120"/>
            </w:pPr>
            <w:r>
              <w:rPr>
                <w:b/>
                <w:bCs/>
                <w:color w:val="1B2A4A"/>
                <w:sz w:val="32"/>
                <w:szCs w:val="32"/>
              </w:rPr>
              <w:t>Michael Benmeleh</w:t>
            </w:r>
          </w:p>
          <w:p w14:paraId="565E9C94" w14:textId="77777777" w:rsidR="00ED6661" w:rsidRDefault="00DE3771">
            <w:pPr>
              <w:spacing w:before="20"/>
            </w:pPr>
            <w:r>
              <w:rPr>
                <w:color w:val="5A6577"/>
                <w:sz w:val="20"/>
                <w:szCs w:val="20"/>
              </w:rPr>
              <w:t>Licensed Real Estate Broker</w:t>
            </w:r>
          </w:p>
          <w:p w14:paraId="06A9B64E" w14:textId="77777777" w:rsidR="00ED6661" w:rsidRDefault="00DE3771">
            <w:pPr>
              <w:spacing w:before="4"/>
            </w:pPr>
            <w:r>
              <w:rPr>
                <w:color w:val="5A6577"/>
                <w:sz w:val="20"/>
                <w:szCs w:val="20"/>
              </w:rPr>
              <w:t>Beach City Realty</w:t>
            </w:r>
          </w:p>
          <w:p w14:paraId="37C38E53" w14:textId="77777777" w:rsidR="00ED6661" w:rsidRDefault="00DE3771">
            <w:pPr>
              <w:spacing w:before="4"/>
            </w:pPr>
            <w:r>
              <w:rPr>
                <w:color w:val="5A6577"/>
                <w:sz w:val="20"/>
                <w:szCs w:val="20"/>
              </w:rPr>
              <w:t>License #3123199</w:t>
            </w:r>
          </w:p>
          <w:p w14:paraId="6437E4A3" w14:textId="77777777" w:rsidR="00ED6661" w:rsidRDefault="00DE3771">
            <w:pPr>
              <w:spacing w:before="180"/>
            </w:pPr>
            <w:r>
              <w:rPr>
                <w:b/>
                <w:bCs/>
                <w:color w:val="A67C45"/>
                <w:sz w:val="20"/>
                <w:szCs w:val="20"/>
              </w:rPr>
              <w:t xml:space="preserve">Phone   </w:t>
            </w:r>
            <w:r>
              <w:rPr>
                <w:sz w:val="20"/>
                <w:szCs w:val="20"/>
              </w:rPr>
              <w:t>305-978-5988</w:t>
            </w:r>
          </w:p>
          <w:p w14:paraId="4F4B1CED" w14:textId="77777777" w:rsidR="00ED6661" w:rsidRDefault="00DE3771">
            <w:pPr>
              <w:spacing w:before="20"/>
            </w:pPr>
            <w:r>
              <w:rPr>
                <w:b/>
                <w:bCs/>
                <w:color w:val="A67C45"/>
                <w:sz w:val="20"/>
                <w:szCs w:val="20"/>
              </w:rPr>
              <w:t xml:space="preserve">Web      </w:t>
            </w:r>
            <w:hyperlink r:id="rId29" w:history="1">
              <w:r>
                <w:rPr>
                  <w:color w:val="2E456F"/>
                  <w:sz w:val="20"/>
                  <w:szCs w:val="20"/>
                  <w:u w:val="single"/>
                </w:rPr>
                <w:t>showmemyami.com</w:t>
              </w:r>
            </w:hyperlink>
          </w:p>
        </w:tc>
      </w:tr>
    </w:tbl>
    <w:p w14:paraId="45187822" w14:textId="77777777" w:rsidR="00ED6661" w:rsidRDefault="00ED6661">
      <w:pPr>
        <w:spacing w:after="160"/>
      </w:pPr>
    </w:p>
    <w:p w14:paraId="56C587F1" w14:textId="77777777" w:rsidR="00ED6661" w:rsidRDefault="00DE3771">
      <w:pPr>
        <w:jc w:val="center"/>
      </w:pPr>
      <w:r>
        <w:rPr>
          <w:i/>
          <w:iCs/>
          <w:color w:val="5A6577"/>
          <w:sz w:val="17"/>
          <w:szCs w:val="17"/>
        </w:rPr>
        <w:t>This Offering Memorandum is confidential and intended solely for the recipient.</w:t>
      </w:r>
    </w:p>
    <w:sectPr w:rsidR="00ED6661">
      <w:headerReference w:type="default" r:id="rId30"/>
      <w:footerReference w:type="default" r:id="rId31"/>
      <w:pgSz w:w="12240" w:h="15840"/>
      <w:pgMar w:top="1440" w:right="1440" w:bottom="126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F44C0" w14:textId="77777777" w:rsidR="00DE3771" w:rsidRDefault="00DE3771">
      <w:r>
        <w:separator/>
      </w:r>
    </w:p>
  </w:endnote>
  <w:endnote w:type="continuationSeparator" w:id="0">
    <w:p w14:paraId="2753A90C" w14:textId="77777777" w:rsidR="00DE3771" w:rsidRDefault="00DE37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moder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10795" w14:textId="77777777" w:rsidR="00ED6661" w:rsidRDefault="00DE3771">
    <w:pPr>
      <w:pBdr>
        <w:top w:val="single" w:sz="4" w:space="6" w:color="C9CFDA"/>
      </w:pBdr>
      <w:tabs>
        <w:tab w:val="center" w:pos="4680"/>
        <w:tab w:val="right" w:pos="9360"/>
      </w:tabs>
    </w:pPr>
    <w:r>
      <w:rPr>
        <w:color w:val="5A6577"/>
        <w:sz w:val="15"/>
        <w:szCs w:val="15"/>
      </w:rPr>
      <w:t>Beach City Realty</w:t>
    </w:r>
    <w:r>
      <w:rPr>
        <w:sz w:val="15"/>
        <w:szCs w:val="15"/>
      </w:rPr>
      <w:tab/>
    </w:r>
    <w:r>
      <w:rPr>
        <w:color w:val="5A6577"/>
        <w:sz w:val="15"/>
        <w:szCs w:val="15"/>
      </w:rPr>
      <w:t xml:space="preserve">Page </w:t>
    </w:r>
    <w:r>
      <w:rPr>
        <w:color w:val="5A6577"/>
        <w:sz w:val="15"/>
        <w:szCs w:val="15"/>
      </w:rPr>
      <w:fldChar w:fldCharType="begin"/>
    </w:r>
    <w:r>
      <w:rPr>
        <w:color w:val="5A6577"/>
        <w:sz w:val="15"/>
        <w:szCs w:val="15"/>
      </w:rPr>
      <w:instrText>PAGE</w:instrText>
    </w:r>
    <w:r>
      <w:rPr>
        <w:color w:val="5A6577"/>
        <w:sz w:val="15"/>
        <w:szCs w:val="15"/>
      </w:rPr>
      <w:fldChar w:fldCharType="separate"/>
    </w:r>
    <w:r w:rsidR="005312BC">
      <w:rPr>
        <w:noProof/>
        <w:color w:val="5A6577"/>
        <w:sz w:val="15"/>
        <w:szCs w:val="15"/>
      </w:rPr>
      <w:t>1</w:t>
    </w:r>
    <w:r>
      <w:rPr>
        <w:color w:val="5A6577"/>
        <w:sz w:val="15"/>
        <w:szCs w:val="15"/>
      </w:rPr>
      <w:fldChar w:fldCharType="end"/>
    </w:r>
    <w:r>
      <w:rPr>
        <w:color w:val="5A6577"/>
        <w:sz w:val="15"/>
        <w:szCs w:val="15"/>
      </w:rPr>
      <w:tab/>
      <w:t>Confidential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B214C" w14:textId="77777777" w:rsidR="00DE3771" w:rsidRDefault="00DE3771">
      <w:r>
        <w:separator/>
      </w:r>
    </w:p>
  </w:footnote>
  <w:footnote w:type="continuationSeparator" w:id="0">
    <w:p w14:paraId="2C3FC00A" w14:textId="77777777" w:rsidR="00DE3771" w:rsidRDefault="00DE37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0946C" w14:textId="77777777" w:rsidR="00ED6661" w:rsidRDefault="00DE3771">
    <w:pPr>
      <w:pBdr>
        <w:bottom w:val="single" w:sz="4" w:space="6" w:color="C9CFDA"/>
      </w:pBdr>
      <w:tabs>
        <w:tab w:val="right" w:pos="9360"/>
      </w:tabs>
    </w:pPr>
    <w:r>
      <w:rPr>
        <w:b/>
        <w:bCs/>
        <w:color w:val="1B2A4A"/>
        <w:spacing w:val="30"/>
        <w:sz w:val="15"/>
        <w:szCs w:val="15"/>
      </w:rPr>
      <w:t>THE LCHAIM FARM ASSEMBLAGE</w:t>
    </w:r>
    <w:r>
      <w:rPr>
        <w:color w:val="5A6577"/>
        <w:sz w:val="15"/>
        <w:szCs w:val="15"/>
      </w:rPr>
      <w:tab/>
      <w:t>Offering Memorandum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37FFB"/>
    <w:multiLevelType w:val="hybridMultilevel"/>
    <w:tmpl w:val="4CDAD40E"/>
    <w:lvl w:ilvl="0" w:tplc="94922518">
      <w:start w:val="1"/>
      <w:numFmt w:val="bullet"/>
      <w:lvlText w:val="●"/>
      <w:lvlJc w:val="left"/>
      <w:pPr>
        <w:ind w:left="720" w:hanging="360"/>
      </w:pPr>
    </w:lvl>
    <w:lvl w:ilvl="1" w:tplc="7702FF02">
      <w:start w:val="1"/>
      <w:numFmt w:val="bullet"/>
      <w:lvlText w:val="○"/>
      <w:lvlJc w:val="left"/>
      <w:pPr>
        <w:ind w:left="1440" w:hanging="360"/>
      </w:pPr>
    </w:lvl>
    <w:lvl w:ilvl="2" w:tplc="797E6CE8">
      <w:start w:val="1"/>
      <w:numFmt w:val="bullet"/>
      <w:lvlText w:val="■"/>
      <w:lvlJc w:val="left"/>
      <w:pPr>
        <w:ind w:left="2160" w:hanging="360"/>
      </w:pPr>
    </w:lvl>
    <w:lvl w:ilvl="3" w:tplc="7AFCA2BA">
      <w:start w:val="1"/>
      <w:numFmt w:val="bullet"/>
      <w:lvlText w:val="●"/>
      <w:lvlJc w:val="left"/>
      <w:pPr>
        <w:ind w:left="2880" w:hanging="360"/>
      </w:pPr>
    </w:lvl>
    <w:lvl w:ilvl="4" w:tplc="547A5AC0">
      <w:start w:val="1"/>
      <w:numFmt w:val="bullet"/>
      <w:lvlText w:val="○"/>
      <w:lvlJc w:val="left"/>
      <w:pPr>
        <w:ind w:left="3600" w:hanging="360"/>
      </w:pPr>
    </w:lvl>
    <w:lvl w:ilvl="5" w:tplc="D2EC380A">
      <w:start w:val="1"/>
      <w:numFmt w:val="bullet"/>
      <w:lvlText w:val="■"/>
      <w:lvlJc w:val="left"/>
      <w:pPr>
        <w:ind w:left="4320" w:hanging="360"/>
      </w:pPr>
    </w:lvl>
    <w:lvl w:ilvl="6" w:tplc="4FC6E472">
      <w:start w:val="1"/>
      <w:numFmt w:val="bullet"/>
      <w:lvlText w:val="●"/>
      <w:lvlJc w:val="left"/>
      <w:pPr>
        <w:ind w:left="5040" w:hanging="360"/>
      </w:pPr>
    </w:lvl>
    <w:lvl w:ilvl="7" w:tplc="AE6C1A5A">
      <w:start w:val="1"/>
      <w:numFmt w:val="bullet"/>
      <w:lvlText w:val="●"/>
      <w:lvlJc w:val="left"/>
      <w:pPr>
        <w:ind w:left="5760" w:hanging="360"/>
      </w:pPr>
    </w:lvl>
    <w:lvl w:ilvl="8" w:tplc="493870E2">
      <w:start w:val="1"/>
      <w:numFmt w:val="bullet"/>
      <w:lvlText w:val="●"/>
      <w:lvlJc w:val="left"/>
      <w:pPr>
        <w:ind w:left="6480" w:hanging="360"/>
      </w:pPr>
    </w:lvl>
  </w:abstractNum>
  <w:abstractNum w:abstractNumId="1" w15:restartNumberingAfterBreak="0">
    <w:nsid w:val="14913912"/>
    <w:multiLevelType w:val="hybridMultilevel"/>
    <w:tmpl w:val="4D9CBD92"/>
    <w:lvl w:ilvl="0" w:tplc="3398CF94">
      <w:start w:val="1"/>
      <w:numFmt w:val="bullet"/>
      <w:lvlText w:val="•"/>
      <w:lvlJc w:val="left"/>
      <w:pPr>
        <w:ind w:left="460" w:hanging="260"/>
      </w:pPr>
      <w:rPr>
        <w:color w:val="A67C45"/>
      </w:rPr>
    </w:lvl>
    <w:lvl w:ilvl="1" w:tplc="0CB4D44E">
      <w:numFmt w:val="decimal"/>
      <w:lvlText w:val=""/>
      <w:lvlJc w:val="left"/>
    </w:lvl>
    <w:lvl w:ilvl="2" w:tplc="3070BC68">
      <w:numFmt w:val="decimal"/>
      <w:lvlText w:val=""/>
      <w:lvlJc w:val="left"/>
    </w:lvl>
    <w:lvl w:ilvl="3" w:tplc="5714F12C">
      <w:numFmt w:val="decimal"/>
      <w:lvlText w:val=""/>
      <w:lvlJc w:val="left"/>
    </w:lvl>
    <w:lvl w:ilvl="4" w:tplc="EEA85304">
      <w:numFmt w:val="decimal"/>
      <w:lvlText w:val=""/>
      <w:lvlJc w:val="left"/>
    </w:lvl>
    <w:lvl w:ilvl="5" w:tplc="3D2C0BEC">
      <w:numFmt w:val="decimal"/>
      <w:lvlText w:val=""/>
      <w:lvlJc w:val="left"/>
    </w:lvl>
    <w:lvl w:ilvl="6" w:tplc="D5C21CDE">
      <w:numFmt w:val="decimal"/>
      <w:lvlText w:val=""/>
      <w:lvlJc w:val="left"/>
    </w:lvl>
    <w:lvl w:ilvl="7" w:tplc="EB4AF390">
      <w:numFmt w:val="decimal"/>
      <w:lvlText w:val=""/>
      <w:lvlJc w:val="left"/>
    </w:lvl>
    <w:lvl w:ilvl="8" w:tplc="78A6EF60">
      <w:numFmt w:val="decimal"/>
      <w:lvlText w:val=""/>
      <w:lvlJc w:val="left"/>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661"/>
    <w:rsid w:val="005312BC"/>
    <w:rsid w:val="00DE3771"/>
    <w:rsid w:val="00ED66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6B0895E"/>
  <w15:docId w15:val="{B4516728-1B71-0F46-AA41-2B2EEDCDF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2A2A2A"/>
        <w:sz w:val="21"/>
        <w:szCs w:val="21"/>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60" w:after="60"/>
      <w:outlineLvl w:val="0"/>
    </w:pPr>
    <w:rPr>
      <w:b/>
      <w:bCs/>
      <w:color w:val="1B2A4A"/>
      <w:sz w:val="32"/>
      <w:szCs w:val="32"/>
    </w:rPr>
  </w:style>
  <w:style w:type="paragraph" w:styleId="Heading2">
    <w:name w:val="heading 2"/>
    <w:uiPriority w:val="9"/>
    <w:unhideWhenUsed/>
    <w:qFormat/>
    <w:pPr>
      <w:spacing w:before="200" w:after="100"/>
      <w:outlineLvl w:val="1"/>
    </w:pPr>
    <w:rPr>
      <w:b/>
      <w:bCs/>
      <w:color w:val="A67C45"/>
      <w:sz w:val="24"/>
      <w:szCs w:val="24"/>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yperlink" Target="https://showmemyami.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hyperlink" Target="https://showmemyam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2207</Words>
  <Characters>12583</Characters>
  <Application>Microsoft Office Word</Application>
  <DocSecurity>0</DocSecurity>
  <Lines>104</Lines>
  <Paragraphs>29</Paragraphs>
  <ScaleCrop>false</ScaleCrop>
  <Company/>
  <LinksUpToDate>false</LinksUpToDate>
  <CharactersWithSpaces>14761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Offering Memorandum — Lchaim Farm Assemblage</dc:title>
  <dc:creator>Beach City Realty</dc:creator>
  <cp:lastModifiedBy>michael benmeleh</cp:lastModifiedBy>
  <cp:revision>2</cp:revision>
  <dcterms:created xsi:type="dcterms:W3CDTF">2026-07-14T23:22:00Z</dcterms:created>
  <dcterms:modified xsi:type="dcterms:W3CDTF">2026-07-14T23:22:00Z</dcterms:modified>
</cp:coreProperties>
</file>